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rPr>
          <w:b/>
          <w:b/>
          <w:bCs/>
        </w:rPr>
      </w:pPr>
      <w:r>
        <w:rPr>
          <w:b/>
          <w:bCs/>
        </w:rPr>
        <w:t xml:space="preserve">Časové rozvržení učiva </w:t>
      </w:r>
    </w:p>
    <w:p>
      <w:pPr>
        <w:pStyle w:val="Nadpis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88"/>
        <w:rPr>
          <w:b/>
          <w:b/>
        </w:rPr>
      </w:pPr>
      <w:r>
        <w:rPr>
          <w:b/>
        </w:rPr>
        <w:t xml:space="preserve">Předmět: matematika – </w:t>
      </w:r>
      <w:r>
        <w:rPr/>
        <w:t>povinný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</w:rPr>
        <w:t>2025/26</w:t>
      </w:r>
    </w:p>
    <w:p>
      <w:pPr>
        <w:pStyle w:val="Normal"/>
        <w:spacing w:lineRule="auto" w:line="288"/>
        <w:rPr>
          <w:b/>
          <w:b/>
        </w:rPr>
      </w:pPr>
      <w:r>
        <w:rPr>
          <w:b/>
        </w:rPr>
        <w:t xml:space="preserve">Vyučující: </w:t>
        <w:tab/>
      </w:r>
      <w:r>
        <w:rPr>
          <w:b/>
          <w:szCs w:val="24"/>
        </w:rPr>
        <w:t>Martin Vinkler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pStyle w:val="Normal"/>
        <w:spacing w:lineRule="auto" w:line="288"/>
        <w:rPr>
          <w:b/>
          <w:b/>
        </w:rPr>
      </w:pPr>
      <w:r>
        <w:rPr>
          <w:b/>
        </w:rPr>
        <w:t>Třída: 2.</w:t>
      </w:r>
      <w:r>
        <w:rPr>
          <w:b/>
        </w:rPr>
        <w:t>B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</w:rPr>
        <w:t>Studium:</w:t>
      </w:r>
      <w:r>
        <w:rPr/>
        <w:t xml:space="preserve"> 6-leté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>
          <w:b/>
          <w:szCs w:val="24"/>
        </w:rPr>
        <w:t>Učebnice</w:t>
      </w:r>
      <w:r>
        <w:rPr>
          <w:szCs w:val="24"/>
        </w:rPr>
        <w:t xml:space="preserve"> (autor-název): sada učebnic Matematika pro nižší třídy víceletých gymnázií, nakladatelství Prométheus: Trojúhelníky a čtyřúhelníky, Kruhy a válce, Racionální čísla. Procenta, Osová a středová souměrnost, Výrazy 1, Výrazy 2, Rovnice a nerovnice, Slouka R.: Algebra pro žáky 2. -9. tříd ZŠ, studenty víceletých gymnázií a třídy s rozšířenou výukou matematiky, J. Petáková – Matematika – příprava k maturitě a k přijímacím zkouškám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  <w:szCs w:val="24"/>
        </w:rPr>
      </w:pPr>
      <w:r>
        <w:rPr>
          <w:b/>
          <w:szCs w:val="24"/>
        </w:rPr>
        <w:t>Podmínky a pravidla klasifikace: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</w:rPr>
      </w:pPr>
      <w:r>
        <w:rPr>
          <w:b/>
        </w:rPr>
        <w:tab/>
        <w:tab/>
      </w:r>
    </w:p>
    <w:tbl>
      <w:tblPr>
        <w:tblW w:w="15066" w:type="dxa"/>
        <w:jc w:val="left"/>
        <w:tblInd w:w="-10" w:type="dxa"/>
        <w:tblCellMar>
          <w:top w:w="20" w:type="dxa"/>
          <w:left w:w="20" w:type="dxa"/>
          <w:bottom w:w="0" w:type="dxa"/>
          <w:right w:w="20" w:type="dxa"/>
        </w:tblCellMar>
      </w:tblPr>
      <w:tblGrid>
        <w:gridCol w:w="1720"/>
        <w:gridCol w:w="4679"/>
        <w:gridCol w:w="4536"/>
        <w:gridCol w:w="2268"/>
        <w:gridCol w:w="1853"/>
        <w:gridCol w:w="10"/>
      </w:tblGrid>
      <w:tr>
        <w:trPr>
          <w:trHeight w:val="315" w:hRule="atLeast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– do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 (exkurze apod.)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</w:rPr>
              <w:t>září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 w:val="false"/>
                <w:b w:val="false"/>
                <w:bCs w:val="false"/>
                <w:sz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0"/>
              </w:rPr>
              <w:t>–</w:t>
            </w:r>
          </w:p>
          <w:p>
            <w:pPr>
              <w:pStyle w:val="Normal"/>
              <w:jc w:val="center"/>
              <w:rPr>
                <w:rFonts w:ascii="Arial" w:hAnsi="Arial" w:eastAsia="Arial Unicode MS" w:cs="Arial Unicode MS"/>
                <w:sz w:val="20"/>
              </w:rPr>
            </w:pPr>
            <w:r>
              <w:rPr>
                <w:rFonts w:eastAsia="Arial Unicode MS" w:cs="Arial" w:ascii="Arial" w:hAnsi="Arial"/>
                <w:b w:val="false"/>
                <w:bCs w:val="false"/>
                <w:sz w:val="20"/>
                <w:szCs w:val="24"/>
              </w:rPr>
              <w:t>pol  října</w:t>
            </w:r>
            <w:r>
              <w:rPr>
                <w:rFonts w:cs="Arial" w:ascii="Arial" w:hAnsi="Arial"/>
                <w:b w:val="false"/>
                <w:bCs w:val="false"/>
                <w:sz w:val="20"/>
              </w:rPr>
              <w:t> 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eastAsia="Arial Unicode MS" w:cs="Arial Unicode MS"/>
                <w:b/>
                <w:b/>
                <w:sz w:val="20"/>
                <w:szCs w:val="24"/>
              </w:rPr>
            </w:pPr>
            <w:r>
              <w:rPr>
                <w:rFonts w:eastAsia="Arial Unicode MS" w:cs="Arial Unicode MS" w:ascii="Arial" w:hAnsi="Arial"/>
                <w:b/>
                <w:sz w:val="20"/>
                <w:szCs w:val="24"/>
              </w:rPr>
            </w:r>
          </w:p>
          <w:p>
            <w:pPr>
              <w:pStyle w:val="Normal"/>
              <w:rPr/>
            </w:pPr>
            <w:r>
              <w:rPr>
                <w:b/>
                <w:sz w:val="20"/>
                <w:szCs w:val="24"/>
              </w:rPr>
              <w:t>Lineární nerovnice a jejich soustavy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pojem nerovnice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řešení nerovnic, ekvivalentní úpravy, význam zkoušky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řešení lineárních nerovnic v různých číselných oborech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lineární rovnice o dvou neznámých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- metody substituční, sčítací a grafické pro soustavy rovnic o dvou neznámých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soustava lineárních nerovnic s jednou neznámou, pojem intervalu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- slovní úlohy na soustavy rovnic, nerovnic.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4"/>
              </w:rPr>
              <w:t>Operuje s pojmy: nerovnice, řešení nerovnice;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uvede a prakticky používá ekvivalentní úpravy nerovnic;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řeší lineární nerovnice s jednou neznámou, chápe význam ověření řešení nerovnice a provádí ho;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lineární nerovnice o jedné neznámé v různých číselných oborech;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početně i graficky soustavu dvou lineárních rovnic o dvou neznámých (metodou substituční, sčítací);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užívá lineární rovnice a jejich soustavy při řešení slovních úloh (včetně úloh na směsi a na pohyb);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soustavy nerovnic o jedné neznámé;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operuje s pojmem intervalu, uvede druhy intervalů a způsoby zápisu;</w:t>
            </w:r>
          </w:p>
          <w:p>
            <w:pPr>
              <w:pStyle w:val="Normal"/>
              <w:rPr>
                <w:rFonts w:eastAsia="Arial Unicode MS"/>
                <w:i/>
                <w:i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 dané nerovnici nebo soustavě nerovnic určí příslušný interval nebo naopak.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  <w:r>
              <w:rPr>
                <w:rFonts w:cs="Arial" w:ascii="Arial" w:hAnsi="Arial"/>
                <w:sz w:val="20"/>
                <w:szCs w:val="24"/>
              </w:rPr>
              <w:t>pol.  října</w:t>
            </w:r>
          </w:p>
          <w:p>
            <w:pPr>
              <w:pStyle w:val="Normal"/>
              <w:jc w:val="center"/>
              <w:rPr/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" w:cs="Arial" w:ascii="Arial" w:hAnsi="Arial"/>
                <w:sz w:val="20"/>
                <w:szCs w:val="24"/>
              </w:rPr>
              <w:t xml:space="preserve">  </w:t>
            </w:r>
            <w:r>
              <w:rPr>
                <w:rFonts w:eastAsia="Arial Unicode MS" w:cs="Arial" w:ascii="Arial" w:hAnsi="Arial"/>
                <w:sz w:val="20"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Výraz</w:t>
            </w:r>
          </w:p>
          <w:p>
            <w:pPr>
              <w:pStyle w:val="Normal"/>
              <w:rPr/>
            </w:pPr>
            <w:r>
              <w:rPr>
                <w:b/>
                <w:sz w:val="20"/>
                <w:szCs w:val="24"/>
              </w:rPr>
              <w:t xml:space="preserve">- </w:t>
            </w:r>
            <w:r>
              <w:rPr>
                <w:sz w:val="20"/>
                <w:szCs w:val="24"/>
              </w:rPr>
              <w:t>lomený výraz a operace s ním (včetně usměrňování zlomků)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vyjádření neznámé ze vzorce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4"/>
              </w:rPr>
              <w:t>Provádí základní početní operace s lomenými výrazy, stanoví podmínky řešení;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určí definiční obor z daných podmínek;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vyjádří neznámou ze vzorce;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řeší rovnice a nerovnice s neznámou ve jmenovateli.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ind w:left="517" w:hanging="517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  </w:t>
            </w:r>
            <w:r>
              <w:rPr>
                <w:rFonts w:cs="Arial" w:ascii="Arial" w:hAnsi="Arial"/>
                <w:sz w:val="20"/>
              </w:rPr>
              <w:t>prosinec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–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eastAsia="Arial Unicode MS" w:cs="Arial" w:ascii="Arial" w:hAnsi="Arial"/>
                <w:sz w:val="20"/>
              </w:rPr>
              <w:t>pol. ledna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Shodná zobrazení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(zaměřit se na rozbor a konstrukci)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zopakovat shodnost, věty o shodnosti trojúhelníků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zopakovat středovou a osovou souměrnost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- doplnit identitu, posunutí a otáčení, včetně samodružných prvků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umět sestrojit obrazy rovinných útvarů v daném shodném zobrazení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skládání shodných zobrazení – konstrukčně</w:t>
            </w:r>
          </w:p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zopakovat pojem středově a osově souměrných útvarů, umět najít středy a osy souměrnosti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shodnost geometrických útvarů;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 věty o shodnosti trojúhelníků a používá je v konkrétních příkladech;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věty o shodnosti ke konstrukčním úlohám;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definuje středovou a osovou souměrnost, identitu, posunutí a otáčení jako zobrazení v rovině;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uvede vlastnosti jednotlivých shodných zobrazení;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sestrojí obrazy rovinných útvarů v daném shodném zobrazení;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sestrojí obraz jednoduchého geometrického útvaru vzniklý složením dvou shodných zobrazení;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rozhodne, zda je či není daný útvar středově nebo osově souměrný, v kladném případě najde střed nebo osu souměrnosti.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</w:rPr>
            </w:pPr>
            <w:r>
              <w:rPr>
                <w:rFonts w:cs="Arial" w:ascii="Arial" w:hAnsi="Arial"/>
                <w:sz w:val="20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  <w:r>
              <w:rPr>
                <w:rFonts w:cs="Arial" w:ascii="Arial" w:hAnsi="Arial"/>
                <w:sz w:val="20"/>
                <w:szCs w:val="24"/>
              </w:rPr>
              <w:t xml:space="preserve">pol. ledna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 Unicode MS" w:cs="Arial Unicode MS" w:ascii="Arial" w:hAnsi="Arial"/>
                <w:sz w:val="20"/>
                <w:szCs w:val="24"/>
              </w:rPr>
              <w:t>únor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Odsazentlatextu"/>
              <w:ind w:left="0" w:hanging="0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Konstrukční úlohy </w:t>
            </w:r>
          </w:p>
          <w:p>
            <w:pPr>
              <w:pStyle w:val="Odsazentlatextu"/>
              <w:ind w:left="0" w:hanging="0"/>
              <w:rPr/>
            </w:pPr>
            <w:r>
              <w:rPr>
                <w:sz w:val="20"/>
              </w:rPr>
              <w:t>- množina bodů daných vlastností (včetně Thaletovy kružnice, kružnicových oblouků, z nichž je vidět daná úsečka pod daným úhlem)</w:t>
            </w:r>
          </w:p>
          <w:p>
            <w:pPr>
              <w:pStyle w:val="Odsazentlatextu"/>
              <w:ind w:left="0" w:hanging="0"/>
              <w:rPr>
                <w:sz w:val="20"/>
              </w:rPr>
            </w:pPr>
            <w:r>
              <w:rPr>
                <w:sz w:val="20"/>
              </w:rPr>
              <w:t>- postup konstrukční úlohy, symbolický zápis jednotlivých kroků</w:t>
            </w:r>
          </w:p>
          <w:p>
            <w:pPr>
              <w:pStyle w:val="Odsazentlatextu"/>
              <w:ind w:left="0" w:hanging="0"/>
              <w:rPr/>
            </w:pPr>
            <w:r>
              <w:rPr>
                <w:sz w:val="20"/>
              </w:rPr>
              <w:t>- konstrukce trojúhelníka z libovolných tří prvků</w:t>
            </w:r>
          </w:p>
          <w:p>
            <w:pPr>
              <w:pStyle w:val="Odsazentlatextu"/>
              <w:ind w:left="0" w:hanging="0"/>
              <w:rPr>
                <w:sz w:val="20"/>
              </w:rPr>
            </w:pPr>
            <w:r>
              <w:rPr>
                <w:sz w:val="20"/>
              </w:rPr>
              <w:t>- konstrukce rovnoběžníka, lichoběžníka, libovolného mnohoúhelníka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- konstrukce s využitím množin všech bodů daných vlastností a shodných zobrazení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4"/>
              </w:rPr>
              <w:t>Charakterizuje a sestrojí základní množiny všech bodů dané vlastnosti (osu úsečky, úhlu, pásu, úhlu, který svírají dvě různoběžky, ekvidistantu přímky, kružnice, Thaletovu kružnici, kružnicové oblouky);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vytvoří a zapíše postup kompletní konstrukční úlohy (rozbor včetně náčrtku, symbolický zápis konstrukce, konstrukce, ověření správnosti konstrukce, stanovení počtu řešení) a používá tohoto postupu v konstrukčních úlohách při jednodušších konstrukcích trojúhelníka, rovnoběžníku, lichoběžníku a mnohoúhelníku, v úlohách užívajících množiny všech bodů dané vlastnosti a shodných zobrazení.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 </w:t>
            </w:r>
            <w:r>
              <w:rPr>
                <w:rFonts w:cs="Arial" w:ascii="Arial" w:hAnsi="Arial"/>
                <w:sz w:val="20"/>
                <w:szCs w:val="24"/>
              </w:rPr>
              <w:t xml:space="preserve">březen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 Unicode MS" w:cs="Arial Unicode MS" w:ascii="Arial" w:hAnsi="Arial"/>
                <w:sz w:val="20"/>
                <w:szCs w:val="24"/>
              </w:rPr>
              <w:t>pol. dubna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Funkce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- </w:t>
            </w:r>
            <w:r>
              <w:rPr>
                <w:sz w:val="20"/>
              </w:rPr>
              <w:t>kartézská soustava souřadnic, souřadnice bodu, vektor jako stručný pojem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- přímá úměrnost – tabulka, graf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 lineární funkce, její vlastnosti a její graf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užití grafů funkcí k řešení lineárních rovnic a jejich soustav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 kvadratická funkce, její vlastnosti a graf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goniometrické funkce v pravoúhlém trojúhelníku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pracuje s pravoúhlou soustavou souřadnic v rovině;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  <w:szCs w:val="24"/>
              </w:rPr>
              <w:t>definuje přímou a nepřímou úměrnost, z předpisu sestaví tabulku těchto úměrností, na jejím základě sestrojí graf, z grafu úměrností sestaví tabulku a zapíše předpis úměrnosti;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  <w:szCs w:val="24"/>
              </w:rPr>
              <w:t>definuje lineární funkci, uvede její vlastnosti, sestrojí graf na základě předpisu, a naopak z grafu určí předpis pro tuto funkci;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  <w:szCs w:val="24"/>
              </w:rPr>
              <w:t>napíše předpis pro lineární funkci zadanou konkrétními body, načrtne její graf;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  <w:szCs w:val="24"/>
              </w:rPr>
              <w:t>řeší lineární rovnice a soustavy lineárních rovnic o dvou neznámých s využitím grafů lineárních funkcí;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  <w:szCs w:val="24"/>
              </w:rPr>
              <w:t>definuje kvadratickou funkci, uvede její vlastnosti, sestrojí její graf, určí souřadnice vrcholu paraboly;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chápe zavedení goniometrických funkcí v pravoúhlém trojúhelníku, aktivně zvládá jejich vlastnosti a užití v příkladech z praxe.</w:t>
            </w:r>
            <w:r>
              <w:rPr>
                <w:sz w:val="2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  <w:r>
              <w:rPr>
                <w:rFonts w:cs="Arial" w:ascii="Arial" w:hAnsi="Arial"/>
                <w:sz w:val="20"/>
                <w:szCs w:val="24"/>
              </w:rPr>
              <w:t>pol. dubna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-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eastAsia="Arial Unicode MS" w:cs="Arial Unicode MS" w:ascii="Arial" w:hAnsi="Arial"/>
                <w:sz w:val="20"/>
                <w:szCs w:val="24"/>
              </w:rPr>
              <w:t>pol. května 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Stereometrie 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volné rovnoběžné promítání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  <w:szCs w:val="24"/>
              </w:rPr>
              <w:t>- p</w:t>
            </w:r>
            <w:r>
              <w:rPr>
                <w:sz w:val="20"/>
              </w:rPr>
              <w:t>ovrchy a objemy těles: kvádr, krychle, hranol, válec – opakování, jehlan, kužel, koule a její části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>- sestrojování sítí těles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</w:rPr>
              <w:t>Sestrojí jednoduchá tělesa ve volném rovnoběžném promítání</w:t>
            </w:r>
            <w:r>
              <w:rPr>
                <w:i/>
                <w:sz w:val="20"/>
              </w:rPr>
              <w:t>;</w:t>
            </w:r>
          </w:p>
          <w:p>
            <w:pPr>
              <w:pStyle w:val="Normal"/>
              <w:rPr/>
            </w:pPr>
            <w:r>
              <w:rPr>
                <w:rFonts w:eastAsia="Arial Unicode MS"/>
                <w:sz w:val="20"/>
              </w:rPr>
              <w:t>charakterizuje jednotlivá tělesa, vypočítá jejich objem a povrch (krychle, kvádr, hranol, jehlan, rotační válec, rotační kužel, komolý jehlan a kužel, koule a její části);</w:t>
            </w:r>
          </w:p>
          <w:p>
            <w:pPr>
              <w:pStyle w:val="Normal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sestrojí sítě uvedených těles nebo sítě těles složených z uvedených těles;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</w:rPr>
              <w:t>užívá poznatky o tělesech v konkrétních úlohách.</w:t>
            </w:r>
            <w:r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eastAsia="Arial Unicode MS" w:cs="Arial" w:ascii="Arial" w:hAnsi="Arial"/>
                <w:sz w:val="20"/>
                <w:szCs w:val="24"/>
              </w:rPr>
              <w:t>květen </w:t>
            </w: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Finanční matematika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- jistina, úroková míra, úrokovací doba, úrok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>- jednoduché a složené úrokování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4"/>
              </w:rPr>
              <w:t>Operuje s pojmy finanční matematiky: jistina, úroková míra, úrok, úrokovací doba a určí je v konkrétních příkladech z praxe;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jednoduché a složené úrokování v jednoduchých úlohách.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  <w:r>
              <w:rPr>
                <w:rFonts w:eastAsia="Arial Unicode MS" w:cs="Arial" w:ascii="Arial" w:hAnsi="Arial"/>
                <w:sz w:val="20"/>
                <w:szCs w:val="24"/>
              </w:rPr>
              <w:t> </w:t>
            </w:r>
            <w:r>
              <w:rPr>
                <w:rFonts w:eastAsia="Arial Unicode MS" w:cs="Arial" w:ascii="Arial" w:hAnsi="Arial"/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Základy statistiky</w:t>
            </w:r>
          </w:p>
          <w:p>
            <w:pPr>
              <w:pStyle w:val="Normal"/>
              <w:rPr/>
            </w:pPr>
            <w:r>
              <w:rPr>
                <w:sz w:val="20"/>
              </w:rPr>
              <w:t>- statistický soubor, jednotka, znak, četnost, aritmetický průměr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- statistické diagramy – sloupkový, kruhový, histogram 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4"/>
              </w:rPr>
              <w:t>Uvede základní statistické pojmy: statistický soubor, statistická jednotka, znak (kvalitativní, kvantitativní), četnost a relativní četnost, určí tyto pojmy v konkrétních případech;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vypočítá aritmetický průměr, chápe omezenost jeho vypovídací hodnoty;</w:t>
            </w:r>
          </w:p>
          <w:p>
            <w:pPr>
              <w:pStyle w:val="Normal"/>
              <w:rPr/>
            </w:pPr>
            <w:r>
              <w:rPr>
                <w:sz w:val="20"/>
                <w:szCs w:val="24"/>
              </w:rPr>
              <w:t>čte informace ze sloupkového a kruhového diagramu, z histogramu z praktického života;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v jednoduchých příkladech načrtne tyto statistické diagramy.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  <w:r>
              <w:rPr>
                <w:rFonts w:eastAsia="Arial Unicode MS" w:cs="Arial" w:ascii="Arial" w:hAnsi="Arial"/>
                <w:sz w:val="20"/>
                <w:szCs w:val="24"/>
              </w:rPr>
              <w:t> </w:t>
            </w:r>
            <w:r>
              <w:rPr>
                <w:rFonts w:eastAsia="Arial Unicode MS" w:cs="Arial" w:ascii="Arial" w:hAnsi="Arial"/>
                <w:sz w:val="20"/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Opakování a shrnutí učiva 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rPr>
                <w:rFonts w:ascii="Arial" w:hAnsi="Arial" w:eastAsia="Arial Unicode MS" w:cs="Arial Unicode MS"/>
                <w:sz w:val="20"/>
                <w:szCs w:val="24"/>
              </w:rPr>
            </w:pPr>
            <w:r>
              <w:rPr>
                <w:rFonts w:cs="Arial" w:ascii="Arial" w:hAnsi="Arial"/>
                <w:sz w:val="20"/>
                <w:szCs w:val="24"/>
              </w:rPr>
              <w:t> </w:t>
            </w:r>
          </w:p>
        </w:tc>
      </w:tr>
    </w:tbl>
    <w:p>
      <w:pPr>
        <w:pStyle w:val="Normal"/>
        <w:tabs>
          <w:tab w:val="clear" w:pos="709"/>
          <w:tab w:val="right" w:pos="9072" w:leader="none"/>
        </w:tabs>
        <w:spacing w:lineRule="auto" w:line="288"/>
        <w:rPr/>
      </w:pPr>
      <w:r>
        <w:rPr/>
        <w:t>Po každém tématickém celku bude následovat shrnutí učiva daného celku (časová dotace asi 1–2 hodiny).</w:t>
        <w:tab/>
        <w:tab/>
        <w:tab/>
        <w:tab/>
        <w:tab/>
        <w:tab/>
      </w:r>
    </w:p>
    <w:p>
      <w:pPr>
        <w:pStyle w:val="Normal"/>
        <w:ind w:left="4254" w:hanging="0"/>
        <w:rPr>
          <w:b/>
          <w:b/>
        </w:rPr>
      </w:pPr>
      <w:r>
        <w:rPr>
          <w:b/>
        </w:rPr>
        <w:t xml:space="preserve">     </w:t>
      </w:r>
      <w:r>
        <w:rPr>
          <w:b/>
        </w:rPr>
        <w:tab/>
        <w:tab/>
        <w:tab/>
        <w:tab/>
        <w:tab/>
        <w:tab/>
        <w:tab/>
        <w:t xml:space="preserve"> </w:t>
      </w:r>
    </w:p>
    <w:p>
      <w:pPr>
        <w:pStyle w:val="Nadpis"/>
        <w:jc w:val="both"/>
        <w:rPr>
          <w:b/>
          <w:b/>
          <w:caps w:val="false"/>
          <w:smallCaps w:val="false"/>
          <w:sz w:val="24"/>
          <w:u w:val="none"/>
        </w:rPr>
      </w:pPr>
      <w:r>
        <w:rPr>
          <w:b/>
          <w:caps w:val="false"/>
          <w:smallCaps w:val="false"/>
          <w:sz w:val="24"/>
          <w:u w:val="none"/>
        </w:rPr>
      </w:r>
    </w:p>
    <w:p>
      <w:pPr>
        <w:pStyle w:val="Normal"/>
        <w:rPr>
          <w:b/>
          <w:b/>
          <w:caps/>
          <w:sz w:val="28"/>
          <w:u w:val="none"/>
        </w:rPr>
      </w:pPr>
      <w:r>
        <w:rPr>
          <w:b/>
          <w:caps/>
          <w:sz w:val="28"/>
          <w:u w:val="none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adpis"/>
        <w:jc w:val="both"/>
        <w:rPr>
          <w:b/>
          <w:b/>
          <w:caps w:val="false"/>
          <w:smallCaps w:val="false"/>
          <w:sz w:val="24"/>
          <w:u w:val="none"/>
        </w:rPr>
      </w:pPr>
      <w:r>
        <w:rPr>
          <w:b/>
          <w:caps w:val="false"/>
          <w:smallCaps w:val="false"/>
          <w:sz w:val="24"/>
          <w:u w:val="none"/>
        </w:rPr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s-CZ" w:bidi="ar-SA" w:eastAsia="zh-CN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0" w:leader="none"/>
      </w:tabs>
      <w:suppressAutoHyphens w:val="true"/>
      <w:spacing w:before="240" w:after="180"/>
      <w:ind w:left="360" w:hanging="325"/>
      <w:jc w:val="center"/>
      <w:outlineLvl w:val="0"/>
    </w:pPr>
    <w:rPr>
      <w:rFonts w:cs="Arial"/>
      <w:b/>
      <w:bCs/>
      <w:kern w:val="2"/>
      <w:sz w:val="40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Standardnpsmoodstavce">
    <w:name w:val="Standardní písmo odstavce"/>
    <w:qFormat/>
    <w:rPr/>
  </w:style>
  <w:style w:type="character" w:styleId="Nadpis1Char">
    <w:name w:val="Nadpis 1 Char"/>
    <w:qFormat/>
    <w:rPr>
      <w:rFonts w:cs="Arial"/>
      <w:b/>
      <w:bCs/>
      <w:kern w:val="2"/>
      <w:sz w:val="40"/>
      <w:szCs w:val="24"/>
      <w:lang w:val="cs-CZ" w:bidi="ar-SA"/>
    </w:rPr>
  </w:style>
  <w:style w:type="paragraph" w:styleId="Nadpis">
    <w:name w:val="Nadpis"/>
    <w:basedOn w:val="Normal"/>
    <w:next w:val="Tlotextu"/>
    <w:qFormat/>
    <w:pPr>
      <w:jc w:val="center"/>
    </w:pPr>
    <w:rPr>
      <w:caps/>
      <w:sz w:val="28"/>
      <w:u w:val="single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Odsazentlatextu">
    <w:name w:val="Body Text Indent"/>
    <w:basedOn w:val="Normal"/>
    <w:pPr>
      <w:ind w:left="708" w:hanging="0"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18</TotalTime>
  <Application>LibreOffice/6.4.7.2$Linux_X86_64 LibreOffice_project/40$Build-2</Application>
  <Pages>3</Pages>
  <Words>937</Words>
  <Characters>5840</Characters>
  <CharactersWithSpaces>6778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2013-08-07T17:09:00Z</dcterms:created>
  <dc:creator>Martin Horyna</dc:creator>
  <dc:description/>
  <cp:keywords/>
  <dc:language>cs-CZ</dc:language>
  <cp:lastModifiedBy/>
  <dcterms:modified xsi:type="dcterms:W3CDTF">2025-08-26T09:35:06Z</dcterms:modified>
  <cp:revision>20</cp:revision>
  <dc:subject/>
  <dc:title>ČASOVÉ ROZVRŽENÍ UČIVA</dc:title>
</cp:coreProperties>
</file>