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"/>
        <w:rPr/>
      </w:pPr>
      <w:r>
        <w:rPr>
          <w:b/>
          <w:bCs/>
        </w:rPr>
        <w:t>Časové rozvržení učiva 202</w:t>
      </w:r>
      <w:r>
        <w:rPr>
          <w:b/>
          <w:bCs/>
        </w:rPr>
        <w:t>5</w:t>
      </w:r>
      <w:r>
        <w:rPr>
          <w:b/>
          <w:bCs/>
        </w:rPr>
        <w:t>/202</w:t>
      </w:r>
      <w:r>
        <w:rPr>
          <w:b/>
          <w:bCs/>
        </w:rPr>
        <w:t>6</w:t>
      </w:r>
    </w:p>
    <w:p>
      <w:pPr>
        <w:pStyle w:val="Normal"/>
        <w:spacing w:lineRule="auto" w:line="288"/>
        <w:rPr/>
      </w:pPr>
      <w:r>
        <w:rPr>
          <w:b/>
        </w:rPr>
        <w:t xml:space="preserve">Předmět: </w:t>
      </w:r>
      <w:r>
        <w:rPr>
          <w:b/>
          <w:bCs/>
        </w:rPr>
        <w:t>Přehled fyziky</w:t>
      </w:r>
    </w:p>
    <w:p>
      <w:pPr>
        <w:pStyle w:val="Normal"/>
        <w:spacing w:lineRule="auto" w:line="288"/>
        <w:rPr/>
      </w:pPr>
      <w:r>
        <w:rPr>
          <w:b/>
        </w:rPr>
        <w:t xml:space="preserve">Vyučující: </w:t>
      </w:r>
      <w:r>
        <w:rPr/>
        <w:t>Martin Vinkler</w:t>
        <w:tab/>
      </w:r>
      <w:r>
        <w:rPr>
          <w:b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88"/>
        <w:rPr/>
      </w:pPr>
      <w:r>
        <w:rPr>
          <w:b/>
        </w:rPr>
        <w:t>Třída</w:t>
      </w:r>
      <w:r>
        <w:rPr/>
        <w:t>:  4EF 6ABC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/>
      </w:pPr>
      <w:r>
        <w:rPr>
          <w:b/>
        </w:rPr>
        <w:t xml:space="preserve">Základní učebnice </w:t>
      </w:r>
      <w:r>
        <w:rPr/>
        <w:t>(autor – název): E. Svoboda – Přehled středoškolské fyziky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/>
      </w:pPr>
      <w:r>
        <w:rPr>
          <w:b/>
        </w:rPr>
        <w:t xml:space="preserve">Další učebnice a materiály: </w:t>
      </w:r>
      <w:r>
        <w:rPr/>
        <w:t xml:space="preserve">sada učebnic z nakladatelství Prometheus – Fyzika pro gymnázia; 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/>
      </w:pPr>
      <w:r>
        <w:rPr>
          <w:b/>
        </w:rPr>
        <w:t>Podmínky a pravidla klasifikace</w:t>
      </w:r>
      <w:r>
        <w:rPr/>
        <w:t>: písemné práce na průběžnou kontrolu učiva, student musí mít všechny doplněny, za základ výsledné klasifikace je brán aritmetický průměr známek z písemných prací.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>
          <w:b/>
          <w:b/>
        </w:rPr>
      </w:pPr>
      <w:r>
        <w:rPr>
          <w:b/>
        </w:rPr>
      </w:r>
    </w:p>
    <w:tbl>
      <w:tblPr>
        <w:tblW w:w="15146" w:type="dxa"/>
        <w:jc w:val="left"/>
        <w:tblInd w:w="-70" w:type="dxa"/>
        <w:tblCellMar>
          <w:top w:w="20" w:type="dxa"/>
          <w:left w:w="10" w:type="dxa"/>
          <w:bottom w:w="0" w:type="dxa"/>
          <w:right w:w="20" w:type="dxa"/>
        </w:tblCellMar>
      </w:tblPr>
      <w:tblGrid>
        <w:gridCol w:w="1720"/>
        <w:gridCol w:w="4395"/>
        <w:gridCol w:w="4678"/>
        <w:gridCol w:w="2552"/>
        <w:gridCol w:w="1752"/>
        <w:gridCol w:w="48"/>
      </w:tblGrid>
      <w:tr>
        <w:trPr>
          <w:trHeight w:val="315" w:hRule="atLeast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od - do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metodika, pomůcky 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pozn. (exkurze apod.)</w:t>
            </w:r>
          </w:p>
        </w:tc>
      </w:tr>
      <w:tr>
        <w:trPr>
          <w:trHeight w:val="567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Každý týden bude probírán jeden tématický celek;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 závěrečných hodinách bude opakováno učivo dle maturitních otázek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Tématické celky</w:t>
            </w:r>
          </w:p>
          <w:p>
            <w:pPr>
              <w:pStyle w:val="Normal"/>
              <w:rPr>
                <w:b/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Mechanika hmotných bodů a soustavy hmotných bodů – kinematika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Mechanika hmotných bodů a soustavy hmotných bodů - dynamika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Gravitační a tíhové pole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Mechanika hmotného tělesa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Mechanika tekutin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Mechanické kmitání a vlnění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Základní poznatky molekulové fyziky, model struktury pevných látek,  model struktury kapalin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Model struktury plynů, děje v plynech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Základní termodynamické pojmy (termodynamická soustava, stavové  veličiny, teplota, vnitřní energie, teplo), termodynamické věty, kalorimetrická rovnice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Změny skupenství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Elektrický náboj a elektrické pole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Elektrický proud v látkách 1(kovy, polovodiče)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Elektrický proud v látkách 2(kapaliny, plyny)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Magnetické pole (stacionární, nestacionární)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Střídavý proud, RLC obvody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Elektromagnetické kmitání a vlnění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Vlnové vlastnosti světla, fotometrie, elektromagnetické záření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Paprsková optika (optické soustavy)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Principy STR a jejich důsledky pro kinematiku a dynamiku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Základní poznatky kvantové fyziky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Fyzika elektronového obalu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Jaderná fyzika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Základní poznatky astrofyziky (stavba hvězd, stavba vesmíru, teorie vzniku  vesmíru)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Oblast osvojení poznatků a porozumění</w:t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 vysvětlit fyzikální poznatek (fakta, jevy, děje, zákony, definice, pojmy, teorie, metody) svými slovy s použitím odborné terminologie</w:t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 analyzovat fyzikální  fakta a rozpozná jejich příčiny (průběh fyzikálního děje, fyzikální jev, stav tělesa nebo soustavy apod.), porovnat a uspořádat je podle určitého kritéria, určit vztahy mezi nimi</w:t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 popsat vztah mezi fyzikálními pojmy slovně a matematickým vztahem, interpretovat matematický vztah popisující vazbu mezi fyzikálními pojmy</w:t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 vysvětlit význam vybraných fyzikálních a materiálových konstant</w:t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 vysvětlit podstatu nejdůležitějších fyzikálních teorií, o něž se opírá vývoj fyzikálního obrazu světa</w:t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rPr>
                <w:b/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Oblast aplikace poznatků a řešení problémů</w:t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 řešit přiměřeně obtížné fyzikální úlohy a problémy, s nimiž se setká při studiu i v běžném životě a technické praxi; využívat přitom  jednak poznatky a metody z fyziky i z dalších oblastí (především z matematiky a z ostatních přírodovědných oborů), jednak základní myšlenkové operace (především analýzu, syntézu, dedukci, indukci, zobecnění a modelování)</w:t>
            </w:r>
          </w:p>
          <w:p>
            <w:pPr>
              <w:pStyle w:val="Normal"/>
              <w:rPr/>
            </w:pPr>
            <w:r>
              <w:rPr>
                <w:sz w:val="20"/>
                <w:szCs w:val="22"/>
              </w:rPr>
              <w:t>- řešit fyzikální úlohy formálně správně (obecné</w:t>
            </w:r>
            <w:r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2"/>
              </w:rPr>
              <w:t>řešení, číselné řešení, zkouška jednotek, správné zaokrouhlování výsledků)</w:t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  odhadnout výsledek řešení úlohy  a zkontrolovat správnost svého odhadu</w:t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 vytvořit fyzikální model reálné situace (zjednoduší; charakterizuje fyzikálními veličinami; rozliší podstatné vlastnosti od nepodstatných; rozliší proměnné veličiny a  stálé parametry; vybere fyzikální zákon a rozpozná meze jeho platnosti; rozhodne, zda daný model je vhodný pro daný problém)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Předmaturitní soustředění  pro profilovou část maturitní zkoušky</w:t>
            </w:r>
          </w:p>
        </w:tc>
        <w:tc>
          <w:tcPr>
            <w:tcW w:w="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right" w:pos="9072" w:leader="none"/>
        </w:tabs>
        <w:spacing w:lineRule="auto" w:line="288"/>
        <w:rPr/>
      </w:pPr>
      <w:r>
        <w:rPr/>
        <w:t>Písemné ověření znalostí po každých třech tématech.</w:t>
        <w:tab/>
        <w:tab/>
        <w:tab/>
        <w:tab/>
      </w:r>
    </w:p>
    <w:sectPr>
      <w:type w:val="nextPage"/>
      <w:pgSz w:orient="landscape" w:w="16838" w:h="11906"/>
      <w:pgMar w:left="794" w:right="794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atin Modern Roman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sz w:val="20"/>
        <w:i w:val="false"/>
        <w:b w:val="false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atin Modern Roman" w:hAnsi="Latin Modern Roman" w:eastAsia="AR PL SungtiL GB" w:cs="Lohit Devanagari"/>
        <w:sz w:val="20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zh-CN" w:bidi="ar-SA"/>
    </w:rPr>
  </w:style>
  <w:style w:type="character" w:styleId="WW8Num1z0">
    <w:name w:val="WW8Num1z0"/>
    <w:qFormat/>
    <w:rPr>
      <w:b w:val="false"/>
      <w:i w:val="false"/>
      <w:sz w:val="20"/>
      <w:szCs w:val="22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andardnpsmoodstavce">
    <w:name w:val="Standardní písmo odstavce"/>
    <w:qFormat/>
    <w:rPr/>
  </w:style>
  <w:style w:type="character" w:styleId="CharChar">
    <w:name w:val=" Char Char"/>
    <w:qFormat/>
    <w:rPr>
      <w:caps/>
      <w:sz w:val="28"/>
      <w:u w:val="single"/>
    </w:rPr>
  </w:style>
  <w:style w:type="paragraph" w:styleId="Nadpis">
    <w:name w:val="Nadpis"/>
    <w:basedOn w:val="Normal"/>
    <w:next w:val="Tlotextu"/>
    <w:qFormat/>
    <w:pPr>
      <w:jc w:val="center"/>
    </w:pPr>
    <w:rPr>
      <w:caps/>
      <w:sz w:val="28"/>
      <w:u w:val="single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ascii="Calibri" w:hAnsi="Calibri"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Mangal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LibreOffice/6.4.7.2$Linux_X86_64 LibreOffice_project/40$Build-2</Application>
  <Pages>2</Pages>
  <Words>477</Words>
  <Characters>3059</Characters>
  <CharactersWithSpaces>3493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2014-08-29T09:59:00Z</dcterms:created>
  <dc:creator>Martin Horyna</dc:creator>
  <dc:description/>
  <dc:language>cs-CZ</dc:language>
  <cp:lastModifiedBy/>
  <dcterms:modified xsi:type="dcterms:W3CDTF">2025-08-26T09:43:48Z</dcterms:modified>
  <cp:revision>14</cp:revision>
  <dc:subject/>
  <dc:title>ČASOVÉ ROZVRŽENÍ UČIVA</dc:title>
</cp:coreProperties>
</file>