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7D" w:rsidRDefault="0011787D" w:rsidP="0011787D">
      <w:pPr>
        <w:pStyle w:val="Nzev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 xml:space="preserve">Časové rozvržení učiva </w:t>
      </w:r>
    </w:p>
    <w:p w:rsidR="0011787D" w:rsidRDefault="0011787D" w:rsidP="0011787D"/>
    <w:p w:rsidR="0011787D" w:rsidRDefault="0011787D" w:rsidP="0011787D">
      <w:pPr>
        <w:spacing w:line="288" w:lineRule="auto"/>
        <w:rPr>
          <w:b/>
        </w:rPr>
      </w:pPr>
      <w:r>
        <w:rPr>
          <w:b/>
        </w:rPr>
        <w:t xml:space="preserve">Předmět: Úvod do deskriptivní geometrie – </w:t>
      </w:r>
      <w:r>
        <w:t>volitelný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20</w:t>
      </w:r>
      <w:r w:rsidR="000D626A">
        <w:rPr>
          <w:b/>
        </w:rPr>
        <w:t>2</w:t>
      </w:r>
      <w:r w:rsidR="00C654F4">
        <w:rPr>
          <w:b/>
        </w:rPr>
        <w:t>5</w:t>
      </w:r>
      <w:r>
        <w:rPr>
          <w:b/>
        </w:rPr>
        <w:t>/2</w:t>
      </w:r>
      <w:r w:rsidR="00C654F4">
        <w:rPr>
          <w:b/>
        </w:rPr>
        <w:t>6</w:t>
      </w:r>
      <w:r>
        <w:rPr>
          <w:b/>
        </w:rPr>
        <w:t xml:space="preserve"> </w:t>
      </w:r>
    </w:p>
    <w:p w:rsidR="0011787D" w:rsidRDefault="0011787D" w:rsidP="0011787D">
      <w:pPr>
        <w:spacing w:line="288" w:lineRule="auto"/>
        <w:rPr>
          <w:b/>
        </w:rPr>
      </w:pPr>
      <w:r>
        <w:rPr>
          <w:b/>
        </w:rPr>
        <w:t xml:space="preserve">Vyučující:  </w:t>
      </w:r>
      <w:r>
        <w:rPr>
          <w:b/>
        </w:rPr>
        <w:tab/>
        <w:t>Věra Šulcová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:rsidR="00F91831" w:rsidRPr="0047268F" w:rsidRDefault="00F91831" w:rsidP="00F91831">
      <w:pPr>
        <w:spacing w:line="288" w:lineRule="auto"/>
        <w:rPr>
          <w:b/>
          <w:szCs w:val="24"/>
        </w:rPr>
      </w:pPr>
      <w:r>
        <w:rPr>
          <w:b/>
          <w:szCs w:val="24"/>
        </w:rPr>
        <w:t xml:space="preserve">Třída: </w:t>
      </w:r>
      <w:r w:rsidR="0038249E">
        <w:rPr>
          <w:szCs w:val="24"/>
        </w:rPr>
        <w:t>4</w:t>
      </w:r>
      <w:r w:rsidRPr="00F91831">
        <w:rPr>
          <w:szCs w:val="24"/>
        </w:rPr>
        <w:t xml:space="preserve">. </w:t>
      </w:r>
      <w:proofErr w:type="gramStart"/>
      <w:r w:rsidR="0038249E">
        <w:rPr>
          <w:szCs w:val="24"/>
        </w:rPr>
        <w:t>E</w:t>
      </w:r>
      <w:r w:rsidR="00C654F4">
        <w:rPr>
          <w:szCs w:val="24"/>
        </w:rPr>
        <w:t>F</w:t>
      </w:r>
      <w:r w:rsidR="000D626A">
        <w:rPr>
          <w:szCs w:val="24"/>
        </w:rPr>
        <w:t xml:space="preserve">, </w:t>
      </w:r>
      <w:r w:rsidR="0038249E">
        <w:rPr>
          <w:szCs w:val="24"/>
        </w:rPr>
        <w:t>6.AB</w:t>
      </w:r>
      <w:proofErr w:type="gramEnd"/>
    </w:p>
    <w:p w:rsidR="00F91831" w:rsidRPr="0047268F" w:rsidRDefault="00F91831" w:rsidP="00F91831">
      <w:pPr>
        <w:tabs>
          <w:tab w:val="right" w:pos="9072"/>
        </w:tabs>
        <w:spacing w:line="288" w:lineRule="auto"/>
        <w:rPr>
          <w:szCs w:val="24"/>
        </w:rPr>
      </w:pPr>
      <w:r w:rsidRPr="0047268F">
        <w:rPr>
          <w:b/>
          <w:szCs w:val="24"/>
        </w:rPr>
        <w:t xml:space="preserve">Základní učebnice </w:t>
      </w:r>
      <w:r w:rsidRPr="0047268F">
        <w:rPr>
          <w:szCs w:val="24"/>
        </w:rPr>
        <w:t>(autor – název)</w:t>
      </w:r>
      <w:r w:rsidR="0038249E">
        <w:rPr>
          <w:szCs w:val="24"/>
        </w:rPr>
        <w:t xml:space="preserve">: </w:t>
      </w:r>
      <w:r w:rsidR="0038249E">
        <w:t>Maňásková: Sbírka úloh z DG</w:t>
      </w:r>
    </w:p>
    <w:p w:rsidR="00F91831" w:rsidRDefault="00F91831" w:rsidP="0038249E">
      <w:pPr>
        <w:spacing w:line="288" w:lineRule="auto"/>
        <w:rPr>
          <w:b/>
          <w:szCs w:val="24"/>
        </w:rPr>
      </w:pPr>
      <w:r w:rsidRPr="0047268F">
        <w:rPr>
          <w:b/>
          <w:szCs w:val="24"/>
        </w:rPr>
        <w:t>Další učebnice a materiály:</w:t>
      </w:r>
      <w:r w:rsidRPr="0047268F">
        <w:rPr>
          <w:szCs w:val="24"/>
        </w:rPr>
        <w:t xml:space="preserve"> </w:t>
      </w:r>
      <w:r w:rsidR="0038249E">
        <w:t>Harant: Deskriptivní geometrie, Pomykalová: Deskriptivní geometrie</w:t>
      </w:r>
      <w:r w:rsidR="0011787D">
        <w:t xml:space="preserve">, </w:t>
      </w:r>
    </w:p>
    <w:p w:rsidR="00F91831" w:rsidRPr="0038249E" w:rsidRDefault="00F91831" w:rsidP="00F91831">
      <w:pPr>
        <w:tabs>
          <w:tab w:val="right" w:pos="9072"/>
        </w:tabs>
        <w:spacing w:line="288" w:lineRule="auto"/>
        <w:rPr>
          <w:szCs w:val="24"/>
        </w:rPr>
      </w:pPr>
      <w:r>
        <w:rPr>
          <w:b/>
          <w:szCs w:val="24"/>
        </w:rPr>
        <w:t xml:space="preserve">Podmínky a pravidla klasifikace: </w:t>
      </w:r>
      <w:r w:rsidR="0038249E">
        <w:rPr>
          <w:b/>
          <w:szCs w:val="24"/>
        </w:rPr>
        <w:t xml:space="preserve"> </w:t>
      </w:r>
      <w:r w:rsidR="0038249E">
        <w:rPr>
          <w:szCs w:val="24"/>
        </w:rPr>
        <w:t>napsání průběžných testů, odevzdání všech školních i domácích prací, odevzdání zadaných rysů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274B7B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4B7B" w:rsidRDefault="00274B7B" w:rsidP="00475F04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4B7B" w:rsidRDefault="00274B7B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4B7B" w:rsidRDefault="00274B7B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4B7B" w:rsidRDefault="00F91831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74B7B" w:rsidRDefault="00F91831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 w:rsidRPr="00262A4D">
              <w:rPr>
                <w:b/>
                <w:bCs/>
                <w:sz w:val="20"/>
              </w:rPr>
              <w:t>pozn.</w:t>
            </w:r>
            <w:r>
              <w:rPr>
                <w:b/>
                <w:bCs/>
                <w:sz w:val="20"/>
              </w:rPr>
              <w:t>, přesahy</w:t>
            </w:r>
          </w:p>
        </w:tc>
      </w:tr>
      <w:tr w:rsidR="00274B7B" w:rsidRPr="00475F0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903B5" w:rsidP="00FD690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75F04">
              <w:rPr>
                <w:rFonts w:eastAsia="Arial Unicode MS"/>
                <w:sz w:val="22"/>
                <w:szCs w:val="22"/>
              </w:rPr>
              <w:t>z</w:t>
            </w:r>
            <w:r w:rsidR="00274B7B" w:rsidRPr="00475F04">
              <w:rPr>
                <w:rFonts w:eastAsia="Arial Unicode MS"/>
                <w:sz w:val="22"/>
                <w:szCs w:val="22"/>
              </w:rPr>
              <w:t>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74B7B">
            <w:pPr>
              <w:rPr>
                <w:rFonts w:eastAsia="Arial Unicode MS"/>
                <w:sz w:val="22"/>
                <w:szCs w:val="22"/>
              </w:rPr>
            </w:pPr>
          </w:p>
          <w:p w:rsidR="00274B7B" w:rsidRPr="0011787D" w:rsidRDefault="00274B7B">
            <w:pPr>
              <w:rPr>
                <w:rFonts w:eastAsia="Arial Unicode MS"/>
                <w:b/>
                <w:sz w:val="22"/>
                <w:szCs w:val="22"/>
              </w:rPr>
            </w:pPr>
            <w:r w:rsidRPr="0011787D">
              <w:rPr>
                <w:rFonts w:eastAsia="Arial Unicode MS"/>
                <w:b/>
                <w:sz w:val="22"/>
                <w:szCs w:val="22"/>
              </w:rPr>
              <w:t>Volné rovnoběžné promítání</w:t>
            </w:r>
          </w:p>
          <w:p w:rsidR="00274B7B" w:rsidRPr="00475F04" w:rsidRDefault="00274B7B">
            <w:pPr>
              <w:rPr>
                <w:rFonts w:eastAsia="Arial Unicode MS"/>
                <w:sz w:val="22"/>
                <w:szCs w:val="22"/>
              </w:rPr>
            </w:pPr>
          </w:p>
          <w:p w:rsidR="00274B7B" w:rsidRPr="00475F04" w:rsidRDefault="00274B7B">
            <w:pPr>
              <w:rPr>
                <w:rFonts w:eastAsia="Arial Unicode MS"/>
                <w:sz w:val="22"/>
                <w:szCs w:val="22"/>
              </w:rPr>
            </w:pPr>
          </w:p>
          <w:p w:rsidR="00274B7B" w:rsidRPr="0011787D" w:rsidRDefault="00274B7B" w:rsidP="00FD6907">
            <w:pPr>
              <w:rPr>
                <w:rFonts w:eastAsia="Arial Unicode MS"/>
                <w:b/>
                <w:sz w:val="22"/>
                <w:szCs w:val="22"/>
              </w:rPr>
            </w:pPr>
            <w:r w:rsidRPr="0011787D">
              <w:rPr>
                <w:rFonts w:eastAsia="Arial Unicode MS"/>
                <w:b/>
                <w:sz w:val="22"/>
                <w:szCs w:val="22"/>
              </w:rPr>
              <w:t>D</w:t>
            </w:r>
            <w:r w:rsidR="00FD6907">
              <w:rPr>
                <w:rFonts w:eastAsia="Arial Unicode MS"/>
                <w:b/>
                <w:sz w:val="22"/>
                <w:szCs w:val="22"/>
              </w:rPr>
              <w:t>r</w:t>
            </w:r>
            <w:r w:rsidRPr="0011787D">
              <w:rPr>
                <w:rFonts w:eastAsia="Arial Unicode MS"/>
                <w:b/>
                <w:sz w:val="22"/>
                <w:szCs w:val="22"/>
              </w:rPr>
              <w:t>uhy promítání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6907" w:rsidRPr="00AB771E" w:rsidRDefault="00FD6907" w:rsidP="00FD6907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Porozumět principu promítání</w:t>
            </w:r>
          </w:p>
          <w:p w:rsidR="00FD6907" w:rsidRPr="00AB771E" w:rsidRDefault="00FD6907" w:rsidP="00FD6907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Pochopit princip středového promítání a rozumět jeho vlastnostem</w:t>
            </w:r>
          </w:p>
          <w:p w:rsidR="00FD6907" w:rsidRDefault="00FD6907" w:rsidP="00FD6907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Pochopit princip rovnoběžného promítání a rozumět jeho vlastnostem, znát pravoúhlé a kosoúhlé promítání</w:t>
            </w:r>
          </w:p>
          <w:p w:rsidR="00274B7B" w:rsidRPr="00475F04" w:rsidRDefault="00FD6907" w:rsidP="00FD6907">
            <w:pPr>
              <w:pStyle w:val="Nadpis1"/>
              <w:spacing w:before="60"/>
              <w:ind w:right="57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zobrazit hranatá tělesa v průčelné i pootočené poloze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6907" w:rsidRPr="00475F04" w:rsidRDefault="00F91831" w:rsidP="00FD6907">
            <w:pPr>
              <w:pStyle w:val="Nadpis1"/>
              <w:spacing w:before="60"/>
              <w:ind w:right="57"/>
              <w:rPr>
                <w:rFonts w:eastAsia="Arial Unicode MS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 xml:space="preserve">Studenti používají během výuky modelovací soupravy. </w:t>
            </w:r>
          </w:p>
          <w:p w:rsidR="00274B7B" w:rsidRPr="00475F04" w:rsidRDefault="00274B7B" w:rsidP="00F9183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274B7B" w:rsidRPr="00475F0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FD6907" w:rsidP="00475F04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říjen - </w:t>
            </w:r>
            <w:r w:rsidR="002903B5" w:rsidRPr="00475F04">
              <w:rPr>
                <w:rFonts w:eastAsia="Arial Unicode MS"/>
                <w:sz w:val="22"/>
                <w:szCs w:val="22"/>
              </w:rPr>
              <w:t>l</w:t>
            </w:r>
            <w:r w:rsidR="00274B7B" w:rsidRPr="00475F04">
              <w:rPr>
                <w:rFonts w:eastAsia="Arial Unicode MS"/>
                <w:sz w:val="22"/>
                <w:szCs w:val="22"/>
              </w:rPr>
              <w:t>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11787D" w:rsidRDefault="00274B7B">
            <w:pPr>
              <w:rPr>
                <w:rFonts w:eastAsia="Arial Unicode MS"/>
                <w:b/>
                <w:sz w:val="22"/>
                <w:szCs w:val="22"/>
              </w:rPr>
            </w:pPr>
            <w:r w:rsidRPr="0011787D">
              <w:rPr>
                <w:rFonts w:eastAsia="Arial Unicode MS"/>
                <w:b/>
                <w:sz w:val="22"/>
                <w:szCs w:val="22"/>
              </w:rPr>
              <w:t>Kótované promítání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průmět přímky a roviny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skutečná velikost úsečky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odchylka přímky a roviny od průmětny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průsečnice rovin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otáčení roviny do průmětny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průsečík přímky s rovinou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kolmice k rovině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sestrojení jednoduchých těles</w:t>
            </w:r>
          </w:p>
          <w:p w:rsidR="00274B7B" w:rsidRPr="00475F04" w:rsidRDefault="00274B7B">
            <w:pPr>
              <w:rPr>
                <w:rFonts w:eastAsia="Arial Unicode MS"/>
                <w:sz w:val="22"/>
                <w:szCs w:val="22"/>
              </w:rPr>
            </w:pPr>
          </w:p>
          <w:p w:rsidR="00274B7B" w:rsidRPr="00475F04" w:rsidRDefault="00274B7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modelovat a správně klasifikovat vzájemnou polohu bodů, přímek a rovin v prostoru, kdy v</w:t>
            </w:r>
            <w:r w:rsidR="006D544B" w:rsidRPr="00475F04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užívá kriteria rovnoběžnosti a kolmosti přímek a rovin, určuje jejich odchylky a vzdálenosti v prostoru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zobrazit a vymodelovat bod, přímku, úsečku a rovinu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sestrojit délku úsečky, odchylku přímky a roviny od průmětny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určit kótu bodu na přímce, přímku a bod ležící v rovině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zobrazit průsečnici dvou rovin a průsečík přímky s rovinou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sestrojit kolmici k rovině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zobrazit útvar ležící v obecné rovině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obrazit jednoduché hranaté těleso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74B7B">
            <w:pPr>
              <w:ind w:left="517" w:hanging="517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6907" w:rsidRPr="00475F04" w:rsidRDefault="00274B7B" w:rsidP="00FD6907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> </w:t>
            </w:r>
            <w:r w:rsidR="00FD6907" w:rsidRPr="00475F04">
              <w:rPr>
                <w:rFonts w:ascii="Times New Roman" w:hAnsi="Times New Roman" w:cs="Times New Roman"/>
                <w:sz w:val="22"/>
                <w:szCs w:val="22"/>
              </w:rPr>
              <w:t>Dle možností využívají počítačovou grafiku.</w:t>
            </w:r>
          </w:p>
          <w:p w:rsidR="00274B7B" w:rsidRPr="00475F04" w:rsidRDefault="00FD6907" w:rsidP="00FD6907">
            <w:pPr>
              <w:rPr>
                <w:rFonts w:eastAsia="Arial Unicode MS"/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>Jednotlivé úlohy si procvičují v pracovním sešitě.</w:t>
            </w:r>
          </w:p>
        </w:tc>
      </w:tr>
      <w:tr w:rsidR="00274B7B" w:rsidRPr="00475F04">
        <w:trPr>
          <w:trHeight w:val="519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903B5" w:rsidP="00475F0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75F04">
              <w:rPr>
                <w:rFonts w:eastAsia="Arial Unicode MS"/>
                <w:sz w:val="22"/>
                <w:szCs w:val="22"/>
              </w:rPr>
              <w:lastRenderedPageBreak/>
              <w:t>prosinec - l</w:t>
            </w:r>
            <w:r w:rsidR="00274B7B" w:rsidRPr="00475F04">
              <w:rPr>
                <w:rFonts w:eastAsia="Arial Unicode MS"/>
                <w:sz w:val="22"/>
                <w:szCs w:val="22"/>
              </w:rPr>
              <w:t>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11787D" w:rsidRDefault="00274B7B">
            <w:pPr>
              <w:rPr>
                <w:b/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</w:t>
            </w:r>
            <w:r w:rsidRPr="0011787D">
              <w:rPr>
                <w:b/>
                <w:sz w:val="22"/>
                <w:szCs w:val="22"/>
              </w:rPr>
              <w:t>Mongeovo promítání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průmět přímky a roviny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vzájemná poloha dvou přímek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vzájemná poloha přímky a roviny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vzájemná poloha dvou rovin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průsek a zásek rovinných obrazců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kolmost přímek a rovin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konstrukce hranolu a jehlanu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osová afinita a středová kolineace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řezy hranolu a jehlanu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sestrojit sdružené průměty bodu, přímky, úsečky, zobrazit rovinu a vymodelovat tyto útvary v prostoru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Zjistit délku úsečky, odchylku přímky a roviny od průmětny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sestrojit přímku a bod ležící v rovině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sestrojit průsečnici dvou rovin a průsečík přímky s rovinou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sestrojit kolmici k rovině a rovinu kolmou k přímce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zobrazit útvar ležící v obecné rovině,  užívá osovou afinitu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řešit jednoduché úlohy pomocí třetí průmětny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zobrazit hranol a jehlan v základní poloze a jednoduché hranaté těleso v obecné poloze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sestrojit řez hranolu a jehlanu rovinou (kolmou k průmětně i rovinou v obecné poloze vzhledem k průmětnám), průnik přímky s hranolem a jehlanem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74B7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74B7B">
            <w:pPr>
              <w:rPr>
                <w:rFonts w:eastAsia="Arial Unicode MS"/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> </w:t>
            </w:r>
          </w:p>
        </w:tc>
      </w:tr>
      <w:tr w:rsidR="00274B7B" w:rsidRPr="00475F04">
        <w:trPr>
          <w:trHeight w:val="53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903B5" w:rsidP="00475F0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75F04">
              <w:rPr>
                <w:rFonts w:eastAsia="Arial Unicode MS"/>
                <w:sz w:val="22"/>
                <w:szCs w:val="22"/>
              </w:rPr>
              <w:t>únor  - b</w:t>
            </w:r>
            <w:r w:rsidR="00274B7B" w:rsidRPr="00475F04">
              <w:rPr>
                <w:rFonts w:eastAsia="Arial Unicode MS"/>
                <w:sz w:val="22"/>
                <w:szCs w:val="22"/>
              </w:rPr>
              <w:t>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11787D" w:rsidRDefault="00274B7B">
            <w:pPr>
              <w:rPr>
                <w:b/>
                <w:sz w:val="22"/>
                <w:szCs w:val="22"/>
              </w:rPr>
            </w:pPr>
            <w:r w:rsidRPr="0011787D">
              <w:rPr>
                <w:b/>
                <w:sz w:val="22"/>
                <w:szCs w:val="22"/>
              </w:rPr>
              <w:t>Kuželosečky a jejich užití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elipsa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průměty kružnice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rotační válec a jeho řezy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parabola a hyperbola</w:t>
            </w:r>
          </w:p>
          <w:p w:rsidR="00274B7B" w:rsidRPr="00475F04" w:rsidRDefault="00274B7B">
            <w:pPr>
              <w:rPr>
                <w:sz w:val="22"/>
                <w:szCs w:val="22"/>
              </w:rPr>
            </w:pPr>
            <w:r w:rsidRPr="00475F04">
              <w:rPr>
                <w:sz w:val="22"/>
                <w:szCs w:val="22"/>
              </w:rPr>
              <w:t xml:space="preserve"> - rotační kužel a jeho řezy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formulovat s pochopením ohniskové definice kuželoseček a aplikovat je při bodové konstrukci kuželosečky, sestrojit kuželosečku z daných prvků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sestrojit tečnu kuželosečky v daném bodě kuželosečky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aplikovat vlastnosti vrcholové a řídící kružnice elipsy a hyperboly, vrcholové a řídící přímky paraboly při konstrukcích kuželoseček a jejich tečen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sestrojit sdružené průměty kružnice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zobrazit rotační válec a rotační kužel, bod na povrchu válce a kužele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sestrojit řez válce a kužele rovinou kolmou k průmětně a průnik přímky s válcovou a kuželovou plochou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Umět využívat poznatky o kuželosečkách při zobrazení oblých těles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74B7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74B7B">
            <w:pPr>
              <w:rPr>
                <w:sz w:val="22"/>
                <w:szCs w:val="22"/>
              </w:rPr>
            </w:pPr>
          </w:p>
        </w:tc>
      </w:tr>
      <w:tr w:rsidR="00274B7B" w:rsidRPr="00475F04">
        <w:trPr>
          <w:trHeight w:val="109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903B5" w:rsidP="00475F0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75F04">
              <w:rPr>
                <w:rFonts w:eastAsia="Arial Unicode MS"/>
                <w:sz w:val="22"/>
                <w:szCs w:val="22"/>
              </w:rPr>
              <w:lastRenderedPageBreak/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11787D" w:rsidRDefault="00274B7B">
            <w:pPr>
              <w:rPr>
                <w:b/>
                <w:sz w:val="22"/>
                <w:szCs w:val="22"/>
              </w:rPr>
            </w:pPr>
            <w:r w:rsidRPr="0011787D">
              <w:rPr>
                <w:b/>
                <w:sz w:val="22"/>
                <w:szCs w:val="22"/>
              </w:rPr>
              <w:t>Základy pravoúhlé axonometrie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zobrazit bod, přímku a rovinu a určit jejich polohu vzhledem k průmětnám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určit přímku a bod ležící v dané rovině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sestrojit průsečnici dvou rovin a průsečík přímky s rovinou</w:t>
            </w:r>
          </w:p>
          <w:p w:rsidR="00274B7B" w:rsidRPr="00475F04" w:rsidRDefault="00274B7B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75F04">
              <w:rPr>
                <w:rFonts w:ascii="Times New Roman" w:hAnsi="Times New Roman" w:cs="Times New Roman"/>
                <w:sz w:val="22"/>
                <w:szCs w:val="22"/>
              </w:rPr>
              <w:t>Umět zobrazit hranaté a rotační těleso v základní poloze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74B7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74B7B" w:rsidRPr="00475F04" w:rsidRDefault="00274B7B">
            <w:pPr>
              <w:rPr>
                <w:sz w:val="22"/>
                <w:szCs w:val="22"/>
              </w:rPr>
            </w:pPr>
          </w:p>
        </w:tc>
      </w:tr>
    </w:tbl>
    <w:p w:rsidR="00274B7B" w:rsidRPr="00475F04" w:rsidRDefault="00274B7B">
      <w:pPr>
        <w:tabs>
          <w:tab w:val="right" w:pos="9072"/>
        </w:tabs>
        <w:spacing w:line="288" w:lineRule="auto"/>
        <w:rPr>
          <w:sz w:val="22"/>
          <w:szCs w:val="22"/>
        </w:rPr>
      </w:pPr>
    </w:p>
    <w:sectPr w:rsidR="00274B7B" w:rsidRPr="00475F04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1D"/>
    <w:rsid w:val="000D626A"/>
    <w:rsid w:val="0011787D"/>
    <w:rsid w:val="00274B7B"/>
    <w:rsid w:val="002903B5"/>
    <w:rsid w:val="0038249E"/>
    <w:rsid w:val="00475F04"/>
    <w:rsid w:val="00496A6A"/>
    <w:rsid w:val="005E6947"/>
    <w:rsid w:val="006D544B"/>
    <w:rsid w:val="00880B2A"/>
    <w:rsid w:val="008C0985"/>
    <w:rsid w:val="00B73C46"/>
    <w:rsid w:val="00C654F4"/>
    <w:rsid w:val="00D33AB0"/>
    <w:rsid w:val="00DC2028"/>
    <w:rsid w:val="00E569CF"/>
    <w:rsid w:val="00F91831"/>
    <w:rsid w:val="00F96F1D"/>
    <w:rsid w:val="00FD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6BFD37-ABF3-4EB0-8386-063742B6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pPr>
      <w:jc w:val="center"/>
    </w:pPr>
    <w:rPr>
      <w:caps/>
      <w:sz w:val="28"/>
      <w:u w:val="single"/>
    </w:rPr>
  </w:style>
  <w:style w:type="paragraph" w:styleId="Zkladntext">
    <w:name w:val="Body Text"/>
    <w:basedOn w:val="Normln"/>
    <w:rPr>
      <w:rFonts w:ascii="Arial" w:hAnsi="Arial" w:cs="Arial"/>
      <w:sz w:val="32"/>
    </w:rPr>
  </w:style>
  <w:style w:type="character" w:customStyle="1" w:styleId="NzevChar">
    <w:name w:val="Název Char"/>
    <w:link w:val="Nzev"/>
    <w:rsid w:val="00F91831"/>
    <w:rPr>
      <w:caps/>
      <w:sz w:val="28"/>
      <w:u w:val="single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cp:lastModifiedBy>Šulcová Věra</cp:lastModifiedBy>
  <cp:revision>2</cp:revision>
  <cp:lastPrinted>2009-09-03T09:19:00Z</cp:lastPrinted>
  <dcterms:created xsi:type="dcterms:W3CDTF">2025-09-02T11:41:00Z</dcterms:created>
  <dcterms:modified xsi:type="dcterms:W3CDTF">2025-09-02T11:41:00Z</dcterms:modified>
</cp:coreProperties>
</file>