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8B91" w14:textId="09724C28" w:rsidR="00CD7159" w:rsidRDefault="00CD7159">
      <w:pPr>
        <w:spacing w:line="288" w:lineRule="auto"/>
        <w:jc w:val="center"/>
        <w:rPr>
          <w:u w:val="single"/>
        </w:rPr>
      </w:pPr>
      <w:r>
        <w:rPr>
          <w:b/>
          <w:u w:val="single"/>
        </w:rPr>
        <w:t>ČASOVÉ ROZVRŽENÍ UČIVA PŘEDMĚTU 20</w:t>
      </w:r>
      <w:r w:rsidR="002003BD">
        <w:rPr>
          <w:b/>
          <w:u w:val="single"/>
        </w:rPr>
        <w:t>2</w:t>
      </w:r>
      <w:r w:rsidR="00D7675E">
        <w:rPr>
          <w:b/>
          <w:u w:val="single"/>
        </w:rPr>
        <w:t>5</w:t>
      </w:r>
      <w:r>
        <w:rPr>
          <w:b/>
          <w:u w:val="single"/>
        </w:rPr>
        <w:t>/20</w:t>
      </w:r>
      <w:r w:rsidR="002003BD">
        <w:rPr>
          <w:b/>
          <w:u w:val="single"/>
        </w:rPr>
        <w:t>2</w:t>
      </w:r>
      <w:r w:rsidR="00D7675E">
        <w:rPr>
          <w:b/>
          <w:u w:val="single"/>
        </w:rPr>
        <w:t>6</w:t>
      </w:r>
    </w:p>
    <w:p w14:paraId="38DB0E92" w14:textId="77777777" w:rsidR="00CD7159" w:rsidRPr="008A7077" w:rsidRDefault="00CD7159">
      <w:pPr>
        <w:spacing w:line="288" w:lineRule="auto"/>
        <w:rPr>
          <w:sz w:val="22"/>
          <w:szCs w:val="22"/>
        </w:rPr>
      </w:pPr>
      <w:proofErr w:type="gramStart"/>
      <w:r w:rsidRPr="008A7077">
        <w:rPr>
          <w:b/>
          <w:sz w:val="22"/>
          <w:szCs w:val="22"/>
        </w:rPr>
        <w:t>Předmět:</w:t>
      </w:r>
      <w:r w:rsidRPr="008A7077">
        <w:rPr>
          <w:sz w:val="22"/>
          <w:szCs w:val="22"/>
        </w:rPr>
        <w:t xml:space="preserve">  Dějepis</w:t>
      </w:r>
      <w:proofErr w:type="gramEnd"/>
      <w:r w:rsidRPr="008A7077">
        <w:rPr>
          <w:sz w:val="22"/>
          <w:szCs w:val="22"/>
        </w:rPr>
        <w:t xml:space="preserve">   </w:t>
      </w:r>
    </w:p>
    <w:p w14:paraId="46CAC929" w14:textId="77777777" w:rsidR="00CD7159" w:rsidRPr="008A7077" w:rsidRDefault="00CD7159">
      <w:pPr>
        <w:spacing w:line="288" w:lineRule="auto"/>
        <w:rPr>
          <w:b/>
          <w:sz w:val="22"/>
          <w:szCs w:val="22"/>
        </w:rPr>
      </w:pPr>
      <w:proofErr w:type="gramStart"/>
      <w:r w:rsidRPr="008A7077">
        <w:rPr>
          <w:b/>
          <w:sz w:val="22"/>
          <w:szCs w:val="22"/>
        </w:rPr>
        <w:t>Vyučující:</w:t>
      </w:r>
      <w:r w:rsidRPr="008A7077">
        <w:rPr>
          <w:sz w:val="22"/>
          <w:szCs w:val="22"/>
        </w:rPr>
        <w:t xml:space="preserve">   </w:t>
      </w:r>
      <w:proofErr w:type="gramEnd"/>
      <w:r w:rsidRPr="008A7077">
        <w:rPr>
          <w:sz w:val="22"/>
          <w:szCs w:val="22"/>
        </w:rPr>
        <w:t xml:space="preserve">  </w:t>
      </w:r>
      <w:r w:rsidR="00C95AD6">
        <w:rPr>
          <w:sz w:val="22"/>
          <w:szCs w:val="22"/>
        </w:rPr>
        <w:t xml:space="preserve">Mgr. </w:t>
      </w:r>
      <w:r w:rsidRPr="008A7077">
        <w:rPr>
          <w:sz w:val="22"/>
          <w:szCs w:val="22"/>
        </w:rPr>
        <w:t>Dagmar Jásková</w:t>
      </w:r>
    </w:p>
    <w:p w14:paraId="6C9406BA" w14:textId="0CA68ECD" w:rsidR="00CD7159" w:rsidRPr="008A7077" w:rsidRDefault="00CD7159">
      <w:pPr>
        <w:spacing w:line="288" w:lineRule="auto"/>
        <w:rPr>
          <w:b/>
          <w:sz w:val="22"/>
          <w:szCs w:val="22"/>
        </w:rPr>
      </w:pPr>
      <w:proofErr w:type="gramStart"/>
      <w:r w:rsidRPr="008A7077">
        <w:rPr>
          <w:b/>
          <w:sz w:val="22"/>
          <w:szCs w:val="22"/>
        </w:rPr>
        <w:t>Třída:</w:t>
      </w:r>
      <w:r w:rsidRPr="008A7077">
        <w:rPr>
          <w:sz w:val="22"/>
          <w:szCs w:val="22"/>
        </w:rPr>
        <w:t xml:space="preserve">   </w:t>
      </w:r>
      <w:proofErr w:type="gramEnd"/>
      <w:r w:rsidRPr="008A7077">
        <w:rPr>
          <w:sz w:val="22"/>
          <w:szCs w:val="22"/>
        </w:rPr>
        <w:t xml:space="preserve"> </w:t>
      </w:r>
      <w:proofErr w:type="gramStart"/>
      <w:r w:rsidRPr="008A7077">
        <w:rPr>
          <w:sz w:val="22"/>
          <w:szCs w:val="22"/>
        </w:rPr>
        <w:t>3.</w:t>
      </w:r>
      <w:r w:rsidR="00260ADE">
        <w:rPr>
          <w:sz w:val="22"/>
          <w:szCs w:val="22"/>
        </w:rPr>
        <w:t>A,</w:t>
      </w:r>
      <w:r w:rsidR="002003BD">
        <w:rPr>
          <w:sz w:val="22"/>
          <w:szCs w:val="22"/>
        </w:rPr>
        <w:t>B</w:t>
      </w:r>
      <w:proofErr w:type="gramEnd"/>
    </w:p>
    <w:p w14:paraId="05D30FCD" w14:textId="77777777" w:rsidR="00CD7159" w:rsidRPr="008A7077" w:rsidRDefault="00CD7159">
      <w:pPr>
        <w:tabs>
          <w:tab w:val="right" w:pos="9072"/>
        </w:tabs>
        <w:spacing w:line="288" w:lineRule="auto"/>
        <w:rPr>
          <w:sz w:val="22"/>
          <w:szCs w:val="22"/>
        </w:rPr>
      </w:pPr>
      <w:r w:rsidRPr="008A7077">
        <w:rPr>
          <w:b/>
          <w:sz w:val="22"/>
          <w:szCs w:val="22"/>
        </w:rPr>
        <w:t xml:space="preserve">Základní učebnice </w:t>
      </w:r>
      <w:r w:rsidRPr="008A7077">
        <w:rPr>
          <w:sz w:val="22"/>
          <w:szCs w:val="22"/>
        </w:rPr>
        <w:t xml:space="preserve">(autor-název): </w:t>
      </w:r>
      <w:r w:rsidRPr="008A7077">
        <w:rPr>
          <w:bCs/>
          <w:sz w:val="22"/>
          <w:szCs w:val="22"/>
        </w:rPr>
        <w:t>Dějepis II., Středověk P. Čornej</w:t>
      </w:r>
      <w:r w:rsidRPr="008A7077">
        <w:rPr>
          <w:b/>
          <w:sz w:val="22"/>
          <w:szCs w:val="22"/>
        </w:rPr>
        <w:tab/>
      </w:r>
      <w:r w:rsidRPr="008A7077">
        <w:rPr>
          <w:b/>
          <w:sz w:val="22"/>
          <w:szCs w:val="22"/>
        </w:rPr>
        <w:tab/>
      </w:r>
    </w:p>
    <w:p w14:paraId="0D11D343" w14:textId="313DDB55" w:rsidR="00CD7159" w:rsidRPr="008A7077" w:rsidRDefault="00CD7159">
      <w:pPr>
        <w:tabs>
          <w:tab w:val="right" w:pos="9072"/>
        </w:tabs>
        <w:spacing w:line="288" w:lineRule="auto"/>
        <w:rPr>
          <w:b/>
          <w:bCs/>
          <w:sz w:val="22"/>
          <w:szCs w:val="22"/>
        </w:rPr>
      </w:pPr>
      <w:r w:rsidRPr="008A7077">
        <w:rPr>
          <w:b/>
          <w:bCs/>
          <w:sz w:val="22"/>
          <w:szCs w:val="22"/>
        </w:rPr>
        <w:t xml:space="preserve">Další učebnice a </w:t>
      </w:r>
      <w:proofErr w:type="gramStart"/>
      <w:r w:rsidRPr="008A7077">
        <w:rPr>
          <w:b/>
          <w:bCs/>
          <w:sz w:val="22"/>
          <w:szCs w:val="22"/>
        </w:rPr>
        <w:t xml:space="preserve">materiály:   </w:t>
      </w:r>
      <w:proofErr w:type="gramEnd"/>
      <w:r w:rsidRPr="008A7077">
        <w:rPr>
          <w:b/>
          <w:bCs/>
          <w:sz w:val="22"/>
          <w:szCs w:val="22"/>
        </w:rPr>
        <w:t xml:space="preserve">  </w:t>
      </w:r>
      <w:r w:rsidRPr="008A7077">
        <w:rPr>
          <w:sz w:val="22"/>
          <w:szCs w:val="22"/>
        </w:rPr>
        <w:t>Dějepisný atlas</w:t>
      </w:r>
    </w:p>
    <w:p w14:paraId="7FE2761F" w14:textId="53471410" w:rsidR="00CD7159" w:rsidRPr="008A7077" w:rsidRDefault="00CD7159">
      <w:pPr>
        <w:tabs>
          <w:tab w:val="right" w:pos="9072"/>
        </w:tabs>
        <w:spacing w:line="288" w:lineRule="auto"/>
        <w:rPr>
          <w:sz w:val="22"/>
          <w:szCs w:val="22"/>
        </w:rPr>
      </w:pPr>
      <w:r w:rsidRPr="008A7077">
        <w:rPr>
          <w:b/>
          <w:bCs/>
          <w:sz w:val="22"/>
          <w:szCs w:val="22"/>
        </w:rPr>
        <w:t>Podmínky a pravidla klasifikace</w:t>
      </w:r>
      <w:r w:rsidRPr="008A7077">
        <w:rPr>
          <w:sz w:val="22"/>
          <w:szCs w:val="22"/>
        </w:rPr>
        <w:t>: Průběžné testy a ústní zkoušení</w:t>
      </w:r>
      <w:r w:rsidR="00944384">
        <w:rPr>
          <w:sz w:val="22"/>
          <w:szCs w:val="22"/>
        </w:rPr>
        <w:t>, podmínkou klasifikace je mít všechny písemné testy</w:t>
      </w:r>
    </w:p>
    <w:tbl>
      <w:tblPr>
        <w:tblW w:w="15026" w:type="dxa"/>
        <w:tblInd w:w="20" w:type="dxa"/>
        <w:tblLayout w:type="fixed"/>
        <w:tblCellMar>
          <w:left w:w="0" w:type="dxa"/>
          <w:right w:w="0" w:type="dxa"/>
        </w:tblCellMar>
        <w:tblLook w:val="0000" w:firstRow="0" w:lastRow="0" w:firstColumn="0" w:lastColumn="0" w:noHBand="0" w:noVBand="0"/>
      </w:tblPr>
      <w:tblGrid>
        <w:gridCol w:w="1700"/>
        <w:gridCol w:w="4679"/>
        <w:gridCol w:w="4536"/>
        <w:gridCol w:w="2268"/>
        <w:gridCol w:w="1843"/>
      </w:tblGrid>
      <w:tr w:rsidR="00CD7159" w14:paraId="1DC7EBB5" w14:textId="77777777">
        <w:trPr>
          <w:trHeight w:val="315"/>
        </w:trPr>
        <w:tc>
          <w:tcPr>
            <w:tcW w:w="1700" w:type="dxa"/>
            <w:tcBorders>
              <w:top w:val="single" w:sz="8" w:space="0" w:color="auto"/>
              <w:left w:val="single" w:sz="8" w:space="0" w:color="auto"/>
              <w:bottom w:val="single" w:sz="4" w:space="0" w:color="auto"/>
              <w:right w:val="single" w:sz="4" w:space="0" w:color="auto"/>
            </w:tcBorders>
            <w:noWrap/>
            <w:tcMar>
              <w:top w:w="20" w:type="dxa"/>
              <w:left w:w="20" w:type="dxa"/>
              <w:bottom w:w="0" w:type="dxa"/>
              <w:right w:w="20" w:type="dxa"/>
            </w:tcMar>
            <w:vAlign w:val="center"/>
          </w:tcPr>
          <w:p w14:paraId="2DDA79BA" w14:textId="77777777" w:rsidR="00CD7159" w:rsidRDefault="00CD7159">
            <w:pPr>
              <w:jc w:val="center"/>
              <w:rPr>
                <w:rFonts w:eastAsia="Arial Unicode MS"/>
                <w:b/>
                <w:bCs/>
                <w:szCs w:val="24"/>
              </w:rPr>
            </w:pPr>
            <w:proofErr w:type="gramStart"/>
            <w:r>
              <w:rPr>
                <w:b/>
                <w:bCs/>
              </w:rPr>
              <w:t>od - do</w:t>
            </w:r>
            <w:proofErr w:type="gramEnd"/>
          </w:p>
        </w:tc>
        <w:tc>
          <w:tcPr>
            <w:tcW w:w="4679" w:type="dxa"/>
            <w:tcBorders>
              <w:top w:val="single" w:sz="8" w:space="0" w:color="auto"/>
              <w:left w:val="nil"/>
              <w:bottom w:val="single" w:sz="4" w:space="0" w:color="auto"/>
              <w:right w:val="single" w:sz="4" w:space="0" w:color="auto"/>
            </w:tcBorders>
            <w:noWrap/>
            <w:tcMar>
              <w:top w:w="20" w:type="dxa"/>
              <w:left w:w="20" w:type="dxa"/>
              <w:bottom w:w="0" w:type="dxa"/>
              <w:right w:w="20" w:type="dxa"/>
            </w:tcMar>
            <w:vAlign w:val="center"/>
          </w:tcPr>
          <w:p w14:paraId="317C8ECA" w14:textId="77777777" w:rsidR="00CD7159" w:rsidRDefault="00CD7159">
            <w:pPr>
              <w:jc w:val="center"/>
              <w:rPr>
                <w:rFonts w:eastAsia="Arial Unicode MS"/>
                <w:b/>
                <w:bCs/>
                <w:szCs w:val="24"/>
              </w:rPr>
            </w:pPr>
            <w:r>
              <w:rPr>
                <w:b/>
                <w:bCs/>
              </w:rPr>
              <w:t>obsah</w:t>
            </w:r>
          </w:p>
        </w:tc>
        <w:tc>
          <w:tcPr>
            <w:tcW w:w="4536" w:type="dxa"/>
            <w:tcBorders>
              <w:top w:val="single" w:sz="8" w:space="0" w:color="auto"/>
              <w:left w:val="nil"/>
              <w:bottom w:val="single" w:sz="4" w:space="0" w:color="auto"/>
              <w:right w:val="single" w:sz="4" w:space="0" w:color="auto"/>
            </w:tcBorders>
            <w:noWrap/>
            <w:tcMar>
              <w:top w:w="20" w:type="dxa"/>
              <w:left w:w="20" w:type="dxa"/>
              <w:bottom w:w="0" w:type="dxa"/>
              <w:right w:w="20" w:type="dxa"/>
            </w:tcMar>
            <w:vAlign w:val="center"/>
          </w:tcPr>
          <w:p w14:paraId="127EBA65" w14:textId="77777777" w:rsidR="00CD7159" w:rsidRDefault="00CD7159">
            <w:pPr>
              <w:jc w:val="center"/>
              <w:rPr>
                <w:rFonts w:eastAsia="Arial Unicode MS"/>
                <w:b/>
                <w:bCs/>
                <w:szCs w:val="24"/>
              </w:rPr>
            </w:pPr>
            <w:r>
              <w:rPr>
                <w:rFonts w:eastAsia="Arial Unicode MS"/>
                <w:b/>
                <w:bCs/>
                <w:szCs w:val="24"/>
              </w:rPr>
              <w:t>Výstupy (jaké dovednosti a kompetence chci naučit)</w:t>
            </w:r>
          </w:p>
        </w:tc>
        <w:tc>
          <w:tcPr>
            <w:tcW w:w="2268" w:type="dxa"/>
            <w:tcBorders>
              <w:top w:val="single" w:sz="8" w:space="0" w:color="auto"/>
              <w:left w:val="nil"/>
              <w:bottom w:val="single" w:sz="4" w:space="0" w:color="auto"/>
              <w:right w:val="single" w:sz="4" w:space="0" w:color="auto"/>
            </w:tcBorders>
            <w:noWrap/>
            <w:tcMar>
              <w:top w:w="20" w:type="dxa"/>
              <w:left w:w="20" w:type="dxa"/>
              <w:bottom w:w="0" w:type="dxa"/>
              <w:right w:w="20" w:type="dxa"/>
            </w:tcMar>
            <w:vAlign w:val="center"/>
          </w:tcPr>
          <w:p w14:paraId="22C17475" w14:textId="77777777" w:rsidR="00CD7159" w:rsidRDefault="00CD7159">
            <w:pPr>
              <w:jc w:val="center"/>
              <w:rPr>
                <w:rFonts w:eastAsia="Arial Unicode MS"/>
                <w:b/>
                <w:bCs/>
                <w:szCs w:val="24"/>
              </w:rPr>
            </w:pPr>
            <w:r>
              <w:rPr>
                <w:b/>
                <w:bCs/>
              </w:rPr>
              <w:t>Průřezová témata</w:t>
            </w:r>
          </w:p>
        </w:tc>
        <w:tc>
          <w:tcPr>
            <w:tcW w:w="1843" w:type="dxa"/>
            <w:tcBorders>
              <w:top w:val="single" w:sz="8" w:space="0" w:color="auto"/>
              <w:left w:val="nil"/>
              <w:bottom w:val="single" w:sz="4" w:space="0" w:color="auto"/>
              <w:right w:val="single" w:sz="8" w:space="0" w:color="auto"/>
            </w:tcBorders>
            <w:noWrap/>
            <w:tcMar>
              <w:top w:w="20" w:type="dxa"/>
              <w:left w:w="20" w:type="dxa"/>
              <w:bottom w:w="0" w:type="dxa"/>
              <w:right w:w="20" w:type="dxa"/>
            </w:tcMar>
            <w:vAlign w:val="center"/>
          </w:tcPr>
          <w:p w14:paraId="729D7615" w14:textId="77777777" w:rsidR="00CD7159" w:rsidRDefault="00CD7159">
            <w:pPr>
              <w:jc w:val="center"/>
              <w:rPr>
                <w:rFonts w:eastAsia="Arial Unicode MS"/>
                <w:b/>
                <w:bCs/>
                <w:szCs w:val="24"/>
              </w:rPr>
            </w:pPr>
            <w:r>
              <w:rPr>
                <w:b/>
                <w:bCs/>
              </w:rPr>
              <w:t>pozn, exkurze</w:t>
            </w:r>
          </w:p>
        </w:tc>
      </w:tr>
      <w:tr w:rsidR="00CD7159" w14:paraId="437534CC" w14:textId="77777777">
        <w:trPr>
          <w:trHeight w:val="567"/>
        </w:trPr>
        <w:tc>
          <w:tcPr>
            <w:tcW w:w="17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9AA3DC5" w14:textId="77777777" w:rsidR="00CD7159" w:rsidRDefault="00CD7159">
            <w:pPr>
              <w:spacing w:before="120"/>
              <w:rPr>
                <w:b/>
                <w:snapToGrid w:val="0"/>
              </w:rPr>
            </w:pPr>
            <w:r>
              <w:rPr>
                <w:b/>
                <w:snapToGrid w:val="0"/>
              </w:rPr>
              <w:t xml:space="preserve">září                                                                       </w:t>
            </w:r>
          </w:p>
        </w:tc>
        <w:tc>
          <w:tcPr>
            <w:tcW w:w="467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3107F31" w14:textId="77777777" w:rsidR="00CD7159" w:rsidRDefault="002003BD">
            <w:pPr>
              <w:rPr>
                <w:rFonts w:ascii="Arial" w:eastAsia="Arial Unicode MS" w:hAnsi="Arial" w:cs="Arial Unicode MS"/>
                <w:bCs/>
                <w:sz w:val="20"/>
              </w:rPr>
            </w:pPr>
            <w:r>
              <w:rPr>
                <w:bCs/>
                <w:snapToGrid w:val="0"/>
              </w:rPr>
              <w:t xml:space="preserve">Důsledky rozpadu římské říše – opakování, Francká říše, </w:t>
            </w:r>
            <w:r w:rsidR="00CD7159">
              <w:rPr>
                <w:bCs/>
                <w:snapToGrid w:val="0"/>
              </w:rPr>
              <w:t xml:space="preserve">Byzanc, Vikingové, Velká Morava, Přemyslovský stát, Kyjevská Rus, Polský a uherský stát, </w:t>
            </w:r>
          </w:p>
        </w:tc>
        <w:tc>
          <w:tcPr>
            <w:tcW w:w="453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1AEC3F5D" w14:textId="77777777" w:rsidR="00CD7159" w:rsidRDefault="00CD7159">
            <w:pPr>
              <w:rPr>
                <w:rFonts w:ascii="Arial" w:eastAsia="Arial Unicode MS" w:hAnsi="Arial" w:cs="Arial Unicode MS"/>
                <w:sz w:val="20"/>
              </w:rPr>
            </w:pPr>
            <w:r>
              <w:rPr>
                <w:rFonts w:ascii="Arial" w:eastAsia="Arial Unicode MS" w:hAnsi="Arial" w:cs="Arial Unicode MS"/>
                <w:sz w:val="20"/>
              </w:rPr>
              <w:t>Pochopit a porozumět středověkým dějinám, dokázat samostatně činit závěry na základě dějinných souvislostí. Naučit se ptát se po příčinách věcí. Naučit se formulovat své názory, obhájit je, argumentovat. pochopit nutnost náboženské snášenlivosti, Pochopit počátky české státnosti a výjimečnost Českého království v evropském kontextu. Dokázat rozlišit architektonické styly</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4478DFA" w14:textId="77777777" w:rsidR="00CD7159" w:rsidRDefault="00CD7159">
            <w:pPr>
              <w:rPr>
                <w:rFonts w:ascii="Arial" w:eastAsia="Arial Unicode MS" w:hAnsi="Arial" w:cs="Arial Unicode MS"/>
                <w:sz w:val="20"/>
              </w:rPr>
            </w:pPr>
            <w:r>
              <w:rPr>
                <w:rFonts w:ascii="Arial" w:eastAsia="Arial Unicode MS" w:hAnsi="Arial" w:cs="Arial Unicode MS"/>
                <w:sz w:val="20"/>
              </w:rPr>
              <w:t>VEGS</w:t>
            </w:r>
          </w:p>
          <w:p w14:paraId="781E9CB0" w14:textId="77777777" w:rsidR="00CD7159" w:rsidRDefault="00CD7159">
            <w:pPr>
              <w:rPr>
                <w:rFonts w:ascii="Arial" w:eastAsia="Arial Unicode MS" w:hAnsi="Arial" w:cs="Arial Unicode MS"/>
                <w:sz w:val="20"/>
              </w:rPr>
            </w:pPr>
            <w:r>
              <w:rPr>
                <w:rFonts w:ascii="Arial" w:eastAsia="Arial Unicode MS" w:hAnsi="Arial" w:cs="Arial Unicode MS"/>
                <w:sz w:val="20"/>
              </w:rPr>
              <w:t xml:space="preserve">Výchova k myšlení </w:t>
            </w:r>
          </w:p>
          <w:p w14:paraId="496E094B" w14:textId="77777777" w:rsidR="00CD7159" w:rsidRDefault="00CD7159">
            <w:pPr>
              <w:rPr>
                <w:rFonts w:ascii="Arial" w:eastAsia="Arial Unicode MS" w:hAnsi="Arial" w:cs="Arial Unicode MS"/>
                <w:sz w:val="20"/>
              </w:rPr>
            </w:pPr>
            <w:r>
              <w:rPr>
                <w:rFonts w:ascii="Arial" w:eastAsia="Arial Unicode MS" w:hAnsi="Arial" w:cs="Arial Unicode MS"/>
                <w:sz w:val="20"/>
              </w:rPr>
              <w:t xml:space="preserve">v evropských </w:t>
            </w:r>
          </w:p>
          <w:p w14:paraId="1D6757BE" w14:textId="77777777" w:rsidR="00CD7159" w:rsidRDefault="00CD7159">
            <w:pPr>
              <w:rPr>
                <w:rFonts w:ascii="Arial" w:eastAsia="Arial Unicode MS" w:hAnsi="Arial" w:cs="Arial Unicode MS"/>
                <w:sz w:val="20"/>
              </w:rPr>
            </w:pPr>
            <w:r>
              <w:rPr>
                <w:rFonts w:ascii="Arial" w:eastAsia="Arial Unicode MS" w:hAnsi="Arial" w:cs="Arial Unicode MS"/>
                <w:sz w:val="20"/>
              </w:rPr>
              <w:t xml:space="preserve">a globálních </w:t>
            </w:r>
          </w:p>
          <w:p w14:paraId="209DD12B" w14:textId="77777777" w:rsidR="00CD7159" w:rsidRDefault="00CD7159">
            <w:pPr>
              <w:rPr>
                <w:rFonts w:ascii="Arial" w:eastAsia="Arial Unicode MS" w:hAnsi="Arial" w:cs="Arial Unicode MS"/>
                <w:sz w:val="20"/>
              </w:rPr>
            </w:pPr>
            <w:r>
              <w:rPr>
                <w:rFonts w:ascii="Arial" w:eastAsia="Arial Unicode MS" w:hAnsi="Arial" w:cs="Arial Unicode MS"/>
                <w:sz w:val="20"/>
              </w:rPr>
              <w:t>souvislostech</w:t>
            </w:r>
          </w:p>
          <w:p w14:paraId="616E1A7D" w14:textId="77777777" w:rsidR="00CD7159" w:rsidRDefault="00CD7159">
            <w:pPr>
              <w:rPr>
                <w:rFonts w:ascii="Arial" w:eastAsia="Arial Unicode MS" w:hAnsi="Arial" w:cs="Arial Unicode MS"/>
                <w:sz w:val="20"/>
              </w:rPr>
            </w:pPr>
            <w:r>
              <w:rPr>
                <w:rFonts w:ascii="Arial" w:eastAsia="Arial Unicode MS" w:hAnsi="Arial" w:cs="Arial Unicode MS"/>
                <w:sz w:val="20"/>
              </w:rPr>
              <w:t xml:space="preserve"> Žijeme v Evropě</w:t>
            </w:r>
          </w:p>
          <w:p w14:paraId="57FB0C45" w14:textId="77777777" w:rsidR="00CD7159" w:rsidRDefault="00CD7159">
            <w:pPr>
              <w:rPr>
                <w:rFonts w:ascii="Arial" w:eastAsia="Arial Unicode MS" w:hAnsi="Arial" w:cs="Arial Unicode MS"/>
                <w:sz w:val="20"/>
              </w:rPr>
            </w:pPr>
            <w:proofErr w:type="gramStart"/>
            <w:r>
              <w:rPr>
                <w:rFonts w:ascii="Arial" w:eastAsia="Arial Unicode MS" w:hAnsi="Arial" w:cs="Arial Unicode MS"/>
                <w:sz w:val="20"/>
              </w:rPr>
              <w:t>metody - řízená</w:t>
            </w:r>
            <w:proofErr w:type="gramEnd"/>
            <w:r>
              <w:rPr>
                <w:rFonts w:ascii="Arial" w:eastAsia="Arial Unicode MS" w:hAnsi="Arial" w:cs="Arial Unicode MS"/>
                <w:sz w:val="20"/>
              </w:rPr>
              <w:t xml:space="preserve"> diskuse, výklad</w:t>
            </w: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5128B42" w14:textId="77777777" w:rsidR="00CD7159" w:rsidRDefault="002003BD">
            <w:pPr>
              <w:rPr>
                <w:rFonts w:ascii="Arial" w:eastAsia="Arial Unicode MS" w:hAnsi="Arial" w:cs="Arial Unicode MS"/>
                <w:sz w:val="20"/>
              </w:rPr>
            </w:pPr>
            <w:r>
              <w:rPr>
                <w:rFonts w:ascii="Arial" w:eastAsia="Arial Unicode MS" w:hAnsi="Arial" w:cs="Arial Unicode MS"/>
                <w:sz w:val="20"/>
              </w:rPr>
              <w:t>Opakování a prohlubování raně středověkých dějin, přesunuto z 2. ročníku</w:t>
            </w:r>
          </w:p>
        </w:tc>
      </w:tr>
      <w:tr w:rsidR="00CD7159" w14:paraId="52F7E422" w14:textId="77777777">
        <w:trPr>
          <w:trHeight w:val="567"/>
        </w:trPr>
        <w:tc>
          <w:tcPr>
            <w:tcW w:w="17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2775D71" w14:textId="77777777" w:rsidR="00CD7159" w:rsidRDefault="00CD7159">
            <w:pPr>
              <w:spacing w:before="120"/>
              <w:rPr>
                <w:b/>
                <w:snapToGrid w:val="0"/>
              </w:rPr>
            </w:pPr>
            <w:r>
              <w:rPr>
                <w:b/>
                <w:snapToGrid w:val="0"/>
              </w:rPr>
              <w:t xml:space="preserve">říjen                               </w:t>
            </w:r>
          </w:p>
          <w:p w14:paraId="384857AC" w14:textId="77777777" w:rsidR="00CD7159" w:rsidRDefault="00CD7159">
            <w:pPr>
              <w:rPr>
                <w:rFonts w:ascii="Arial" w:eastAsia="Arial Unicode MS" w:hAnsi="Arial" w:cs="Arial Unicode MS"/>
                <w:sz w:val="20"/>
              </w:rPr>
            </w:pPr>
          </w:p>
        </w:tc>
        <w:tc>
          <w:tcPr>
            <w:tcW w:w="467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A582DFD" w14:textId="05C967FB" w:rsidR="00CD7159" w:rsidRDefault="00CD7159">
            <w:pPr>
              <w:spacing w:before="120"/>
              <w:rPr>
                <w:b/>
                <w:snapToGrid w:val="0"/>
              </w:rPr>
            </w:pPr>
            <w:r>
              <w:rPr>
                <w:rFonts w:eastAsia="Arial Unicode MS"/>
              </w:rPr>
              <w:t>Dějiny Anglie do 12.- století, dějiny Francie do 12. století, vznik Říše a boj o investituru,</w:t>
            </w:r>
            <w:r>
              <w:rPr>
                <w:bCs/>
                <w:snapToGrid w:val="0"/>
              </w:rPr>
              <w:t xml:space="preserve"> kultura raného středověku                             </w:t>
            </w:r>
          </w:p>
        </w:tc>
        <w:tc>
          <w:tcPr>
            <w:tcW w:w="453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3E91ED9" w14:textId="77777777" w:rsidR="00CD7159" w:rsidRDefault="00CD7159">
            <w:pPr>
              <w:rPr>
                <w:rFonts w:ascii="Arial" w:eastAsia="Arial Unicode MS" w:hAnsi="Arial" w:cs="Arial Unicode MS"/>
                <w:sz w:val="20"/>
              </w:rPr>
            </w:pPr>
            <w:r>
              <w:rPr>
                <w:rFonts w:ascii="Arial" w:eastAsia="Arial Unicode MS" w:hAnsi="Arial" w:cs="Arial Unicode MS"/>
                <w:sz w:val="20"/>
              </w:rPr>
              <w:t>Naučit se dějiny Anglie a Francie a srovnat je s českými dějinami,</w:t>
            </w:r>
          </w:p>
          <w:p w14:paraId="11513FCE" w14:textId="77777777" w:rsidR="00CD7159" w:rsidRDefault="00CD7159">
            <w:pPr>
              <w:rPr>
                <w:rFonts w:ascii="Arial" w:eastAsia="Arial Unicode MS" w:hAnsi="Arial" w:cs="Arial Unicode MS"/>
                <w:sz w:val="20"/>
              </w:rPr>
            </w:pPr>
          </w:p>
          <w:p w14:paraId="7509748F" w14:textId="77777777" w:rsidR="00CD7159" w:rsidRDefault="00CD7159">
            <w:pPr>
              <w:rPr>
                <w:rFonts w:ascii="Arial" w:eastAsia="Arial Unicode MS" w:hAnsi="Arial" w:cs="Arial Unicode MS"/>
                <w:sz w:val="20"/>
              </w:rPr>
            </w:pPr>
            <w:r>
              <w:rPr>
                <w:rFonts w:ascii="Arial" w:eastAsia="Arial Unicode MS" w:hAnsi="Arial" w:cs="Arial Unicode MS"/>
                <w:sz w:val="20"/>
              </w:rPr>
              <w:t>Uvědomit si úlohu církve v politickém i běžném životě</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06C99108" w14:textId="77777777" w:rsidR="00CD7159" w:rsidRDefault="00CD7159">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DCD95C7" w14:textId="77777777" w:rsidR="00CD7159" w:rsidRDefault="00CD7159">
            <w:pPr>
              <w:rPr>
                <w:rFonts w:ascii="Arial" w:eastAsia="Arial Unicode MS" w:hAnsi="Arial" w:cs="Arial Unicode MS"/>
                <w:sz w:val="20"/>
              </w:rPr>
            </w:pPr>
          </w:p>
        </w:tc>
      </w:tr>
      <w:tr w:rsidR="00CD7159" w14:paraId="1D8A3EC5" w14:textId="77777777">
        <w:trPr>
          <w:trHeight w:val="567"/>
        </w:trPr>
        <w:tc>
          <w:tcPr>
            <w:tcW w:w="17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AF7DB79" w14:textId="77777777" w:rsidR="00CD7159" w:rsidRDefault="00CD7159">
            <w:pPr>
              <w:spacing w:before="120"/>
              <w:rPr>
                <w:b/>
                <w:snapToGrid w:val="0"/>
              </w:rPr>
            </w:pPr>
            <w:r>
              <w:rPr>
                <w:b/>
                <w:snapToGrid w:val="0"/>
              </w:rPr>
              <w:t xml:space="preserve">listopad                         </w:t>
            </w:r>
          </w:p>
          <w:p w14:paraId="61AB72BE" w14:textId="77777777" w:rsidR="00CD7159" w:rsidRDefault="00CD7159">
            <w:pPr>
              <w:rPr>
                <w:rFonts w:ascii="Arial" w:eastAsia="Arial Unicode MS" w:hAnsi="Arial" w:cs="Arial Unicode MS"/>
                <w:sz w:val="20"/>
              </w:rPr>
            </w:pPr>
          </w:p>
        </w:tc>
        <w:tc>
          <w:tcPr>
            <w:tcW w:w="467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095DCF4C" w14:textId="77777777" w:rsidR="00CD7159" w:rsidRDefault="00CD7159">
            <w:pPr>
              <w:rPr>
                <w:rFonts w:eastAsia="Arial Unicode MS"/>
                <w:b/>
                <w:bCs/>
              </w:rPr>
            </w:pPr>
            <w:r>
              <w:rPr>
                <w:bCs/>
                <w:snapToGrid w:val="0"/>
              </w:rPr>
              <w:t>Středověké zemědělství, středověká</w:t>
            </w:r>
            <w:r>
              <w:rPr>
                <w:b/>
                <w:snapToGrid w:val="0"/>
              </w:rPr>
              <w:t xml:space="preserve"> </w:t>
            </w:r>
            <w:r>
              <w:rPr>
                <w:bCs/>
                <w:snapToGrid w:val="0"/>
              </w:rPr>
              <w:t>vzdělanost, každodennost, vznik měst</w:t>
            </w:r>
          </w:p>
        </w:tc>
        <w:tc>
          <w:tcPr>
            <w:tcW w:w="453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EE65C24" w14:textId="77777777" w:rsidR="00CD7159" w:rsidRDefault="00CD7159">
            <w:pPr>
              <w:rPr>
                <w:rFonts w:ascii="Arial" w:eastAsia="Arial Unicode MS" w:hAnsi="Arial" w:cs="Arial Unicode MS"/>
                <w:sz w:val="20"/>
              </w:rPr>
            </w:pPr>
            <w:r>
              <w:rPr>
                <w:rFonts w:ascii="Arial" w:eastAsia="Arial Unicode MS" w:hAnsi="Arial" w:cs="Arial Unicode MS"/>
                <w:sz w:val="20"/>
              </w:rPr>
              <w:t>Pochopit jedinečnost této doby, srovnat ji s pozdějšími obdobími i současností</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1669C080" w14:textId="77777777" w:rsidR="00CD7159" w:rsidRDefault="00CD7159">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20AA5DF" w14:textId="77777777" w:rsidR="00CD7159" w:rsidRDefault="00CD7159">
            <w:pPr>
              <w:rPr>
                <w:rFonts w:ascii="Arial" w:eastAsia="Arial Unicode MS" w:hAnsi="Arial" w:cs="Arial Unicode MS"/>
                <w:sz w:val="20"/>
              </w:rPr>
            </w:pPr>
            <w:r>
              <w:rPr>
                <w:rFonts w:ascii="Arial" w:hAnsi="Arial"/>
                <w:sz w:val="20"/>
              </w:rPr>
              <w:t> </w:t>
            </w:r>
          </w:p>
        </w:tc>
      </w:tr>
      <w:tr w:rsidR="00CD7159" w14:paraId="1E57C073" w14:textId="77777777">
        <w:trPr>
          <w:trHeight w:val="567"/>
        </w:trPr>
        <w:tc>
          <w:tcPr>
            <w:tcW w:w="17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B96CEA0" w14:textId="77777777" w:rsidR="00CD7159" w:rsidRDefault="00CD7159">
            <w:pPr>
              <w:spacing w:before="120"/>
              <w:rPr>
                <w:b/>
                <w:snapToGrid w:val="0"/>
              </w:rPr>
            </w:pPr>
            <w:r>
              <w:rPr>
                <w:b/>
                <w:snapToGrid w:val="0"/>
              </w:rPr>
              <w:t xml:space="preserve">prosinec                       </w:t>
            </w:r>
          </w:p>
        </w:tc>
        <w:tc>
          <w:tcPr>
            <w:tcW w:w="467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381BFC5" w14:textId="77777777" w:rsidR="00CD7159" w:rsidRDefault="00CD7159">
            <w:pPr>
              <w:rPr>
                <w:b/>
                <w:bCs/>
                <w:snapToGrid w:val="0"/>
              </w:rPr>
            </w:pPr>
            <w:r>
              <w:rPr>
                <w:bCs/>
                <w:snapToGrid w:val="0"/>
              </w:rPr>
              <w:t>Křížové výpravy, české přemyslovské Čechy do Přemysla Otakara I.</w:t>
            </w:r>
          </w:p>
        </w:tc>
        <w:tc>
          <w:tcPr>
            <w:tcW w:w="453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3A6B4C4" w14:textId="77777777" w:rsidR="00CD7159" w:rsidRDefault="00CD7159">
            <w:pPr>
              <w:rPr>
                <w:rFonts w:ascii="Arial" w:eastAsia="Arial Unicode MS" w:hAnsi="Arial" w:cs="Arial Unicode MS"/>
                <w:sz w:val="20"/>
              </w:rPr>
            </w:pPr>
            <w:r>
              <w:rPr>
                <w:rFonts w:ascii="Arial" w:eastAsia="Arial Unicode MS" w:hAnsi="Arial" w:cs="Arial Unicode MS"/>
                <w:sz w:val="20"/>
              </w:rPr>
              <w:t>Pochopit příčiny, vývoj a důsledky křížových výprav</w:t>
            </w:r>
          </w:p>
          <w:p w14:paraId="0D71B8FE" w14:textId="77777777" w:rsidR="00CD7159" w:rsidRDefault="00CD7159">
            <w:pPr>
              <w:rPr>
                <w:rFonts w:ascii="Arial" w:eastAsia="Arial Unicode MS" w:hAnsi="Arial" w:cs="Arial Unicode MS"/>
                <w:sz w:val="20"/>
              </w:rPr>
            </w:pPr>
            <w:r>
              <w:rPr>
                <w:rFonts w:ascii="Arial" w:eastAsia="Arial Unicode MS" w:hAnsi="Arial" w:cs="Arial Unicode MS"/>
                <w:sz w:val="20"/>
              </w:rPr>
              <w:t>Výchova k náboženské a etnické toleranci</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ED2B06E" w14:textId="77777777" w:rsidR="00CD7159" w:rsidRDefault="00CD7159">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3C742BA" w14:textId="77777777" w:rsidR="00CD7159" w:rsidRDefault="00CD7159">
            <w:pPr>
              <w:rPr>
                <w:rFonts w:ascii="Arial" w:eastAsia="Arial Unicode MS" w:hAnsi="Arial" w:cs="Arial Unicode MS"/>
                <w:sz w:val="20"/>
              </w:rPr>
            </w:pPr>
            <w:r>
              <w:rPr>
                <w:rFonts w:ascii="Arial" w:hAnsi="Arial"/>
                <w:sz w:val="20"/>
              </w:rPr>
              <w:t> </w:t>
            </w:r>
          </w:p>
        </w:tc>
      </w:tr>
      <w:tr w:rsidR="00CD7159" w14:paraId="6DD3583E" w14:textId="77777777">
        <w:trPr>
          <w:trHeight w:val="567"/>
        </w:trPr>
        <w:tc>
          <w:tcPr>
            <w:tcW w:w="17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77EBE51" w14:textId="77777777" w:rsidR="00CD7159" w:rsidRDefault="00CD7159">
            <w:pPr>
              <w:spacing w:before="120"/>
              <w:rPr>
                <w:b/>
                <w:snapToGrid w:val="0"/>
              </w:rPr>
            </w:pPr>
            <w:r>
              <w:rPr>
                <w:b/>
                <w:snapToGrid w:val="0"/>
              </w:rPr>
              <w:t>leden</w:t>
            </w:r>
          </w:p>
        </w:tc>
        <w:tc>
          <w:tcPr>
            <w:tcW w:w="467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457E84A" w14:textId="77777777" w:rsidR="00CD7159" w:rsidRDefault="00CD7159">
            <w:pPr>
              <w:rPr>
                <w:rFonts w:eastAsia="Arial Unicode MS"/>
                <w:b/>
                <w:bCs/>
              </w:rPr>
            </w:pPr>
            <w:r>
              <w:rPr>
                <w:rFonts w:eastAsia="Arial Unicode MS"/>
              </w:rPr>
              <w:t>Přemyslovci 12. – 14. století, Lucemburkové v Čechách, stoletá válka</w:t>
            </w:r>
          </w:p>
        </w:tc>
        <w:tc>
          <w:tcPr>
            <w:tcW w:w="453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B7747EE" w14:textId="77777777" w:rsidR="00CD7159" w:rsidRDefault="00CD7159">
            <w:pPr>
              <w:rPr>
                <w:rFonts w:ascii="Arial" w:eastAsia="Arial Unicode MS" w:hAnsi="Arial" w:cs="Arial Unicode MS"/>
                <w:sz w:val="20"/>
              </w:rPr>
            </w:pPr>
            <w:r>
              <w:rPr>
                <w:rFonts w:ascii="Arial" w:eastAsia="Arial Unicode MS" w:hAnsi="Arial" w:cs="Arial Unicode MS"/>
                <w:sz w:val="20"/>
              </w:rPr>
              <w:t>Pochopit nejvýznamnější období našich střecdověkých dějin. Srovnání s evropským kontextem</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2A0F68A1" w14:textId="77777777" w:rsidR="00CD7159" w:rsidRDefault="00CD7159">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2C2DA302" w14:textId="77777777" w:rsidR="00CD7159" w:rsidRDefault="00CD7159">
            <w:pPr>
              <w:rPr>
                <w:rFonts w:ascii="Arial" w:hAnsi="Arial"/>
                <w:sz w:val="20"/>
              </w:rPr>
            </w:pPr>
          </w:p>
        </w:tc>
      </w:tr>
      <w:tr w:rsidR="00CD7159" w14:paraId="0EB3E6AB" w14:textId="77777777">
        <w:trPr>
          <w:trHeight w:val="567"/>
        </w:trPr>
        <w:tc>
          <w:tcPr>
            <w:tcW w:w="17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FED3E87" w14:textId="77777777" w:rsidR="00CD7159" w:rsidRDefault="00CD7159">
            <w:pPr>
              <w:spacing w:before="120"/>
              <w:rPr>
                <w:b/>
                <w:snapToGrid w:val="0"/>
              </w:rPr>
            </w:pPr>
            <w:r>
              <w:rPr>
                <w:b/>
                <w:snapToGrid w:val="0"/>
              </w:rPr>
              <w:t xml:space="preserve">únor                                                      </w:t>
            </w:r>
          </w:p>
        </w:tc>
        <w:tc>
          <w:tcPr>
            <w:tcW w:w="467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2B84B290" w14:textId="77777777" w:rsidR="00CD7159" w:rsidRDefault="00CD7159">
            <w:pPr>
              <w:rPr>
                <w:rFonts w:eastAsia="Arial Unicode MS"/>
                <w:b/>
                <w:bCs/>
              </w:rPr>
            </w:pPr>
            <w:r>
              <w:rPr>
                <w:rFonts w:eastAsia="Arial Unicode MS"/>
              </w:rPr>
              <w:t>Předchůdci Husovi, Jan Hus, husitství, Jiří z Poděbrad</w:t>
            </w:r>
          </w:p>
        </w:tc>
        <w:tc>
          <w:tcPr>
            <w:tcW w:w="453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1CC2F8E9" w14:textId="77777777" w:rsidR="00CD7159" w:rsidRDefault="00CD7159">
            <w:pPr>
              <w:rPr>
                <w:rFonts w:ascii="Arial" w:eastAsia="Arial Unicode MS" w:hAnsi="Arial" w:cs="Arial Unicode MS"/>
                <w:sz w:val="20"/>
              </w:rPr>
            </w:pPr>
            <w:r>
              <w:rPr>
                <w:rFonts w:ascii="Arial" w:eastAsia="Arial Unicode MS" w:hAnsi="Arial" w:cs="Arial Unicode MS"/>
                <w:sz w:val="20"/>
              </w:rPr>
              <w:t>Pochopit husitské války v místním i globálním kontextu</w:t>
            </w:r>
          </w:p>
          <w:p w14:paraId="7ED3B7C4" w14:textId="77777777" w:rsidR="00CD7159" w:rsidRDefault="00CD7159">
            <w:pPr>
              <w:rPr>
                <w:rFonts w:ascii="Arial" w:eastAsia="Arial Unicode MS" w:hAnsi="Arial" w:cs="Arial Unicode MS"/>
                <w:sz w:val="20"/>
              </w:rPr>
            </w:pPr>
            <w:r>
              <w:rPr>
                <w:rFonts w:ascii="Arial" w:eastAsia="Arial Unicode MS" w:hAnsi="Arial" w:cs="Arial Unicode MS"/>
                <w:sz w:val="20"/>
              </w:rPr>
              <w:t>Uvědomit si význam učení Jana Husa</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1B3DD217" w14:textId="77777777" w:rsidR="00CD7159" w:rsidRDefault="00CD7159">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2DB187CF" w14:textId="77777777" w:rsidR="00CD7159" w:rsidRDefault="00CD7159">
            <w:pPr>
              <w:rPr>
                <w:rFonts w:ascii="Arial" w:eastAsia="Arial Unicode MS" w:hAnsi="Arial" w:cs="Arial Unicode MS"/>
                <w:sz w:val="20"/>
              </w:rPr>
            </w:pPr>
            <w:r>
              <w:rPr>
                <w:rFonts w:ascii="Arial" w:hAnsi="Arial"/>
                <w:sz w:val="20"/>
              </w:rPr>
              <w:t> </w:t>
            </w:r>
          </w:p>
        </w:tc>
      </w:tr>
      <w:tr w:rsidR="00CD7159" w14:paraId="361EFC04" w14:textId="77777777">
        <w:trPr>
          <w:trHeight w:val="567"/>
        </w:trPr>
        <w:tc>
          <w:tcPr>
            <w:tcW w:w="17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26A4F920" w14:textId="77777777" w:rsidR="00CD7159" w:rsidRDefault="00CD7159">
            <w:pPr>
              <w:spacing w:before="120"/>
              <w:rPr>
                <w:b/>
                <w:snapToGrid w:val="0"/>
              </w:rPr>
            </w:pPr>
            <w:r>
              <w:rPr>
                <w:b/>
                <w:snapToGrid w:val="0"/>
              </w:rPr>
              <w:t xml:space="preserve">březen                          </w:t>
            </w:r>
          </w:p>
        </w:tc>
        <w:tc>
          <w:tcPr>
            <w:tcW w:w="467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21F613A6" w14:textId="77777777" w:rsidR="00CD7159" w:rsidRDefault="00CD7159">
            <w:pPr>
              <w:rPr>
                <w:rFonts w:eastAsia="Arial Unicode MS"/>
                <w:b/>
                <w:bCs/>
              </w:rPr>
            </w:pPr>
            <w:r>
              <w:rPr>
                <w:rFonts w:eastAsia="Arial Unicode MS"/>
              </w:rPr>
              <w:t xml:space="preserve">Renesance a humanismus, knihtisk, zámořské objevy, reformace a protireformace, </w:t>
            </w:r>
          </w:p>
        </w:tc>
        <w:tc>
          <w:tcPr>
            <w:tcW w:w="453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85C84AB" w14:textId="77777777" w:rsidR="00CD7159" w:rsidRDefault="00CD7159">
            <w:pPr>
              <w:rPr>
                <w:rFonts w:ascii="Arial" w:eastAsia="Arial Unicode MS" w:hAnsi="Arial" w:cs="Arial Unicode MS"/>
                <w:sz w:val="20"/>
              </w:rPr>
            </w:pPr>
            <w:r>
              <w:rPr>
                <w:rFonts w:ascii="Arial" w:eastAsia="Arial Unicode MS" w:hAnsi="Arial" w:cs="Arial Unicode MS"/>
                <w:sz w:val="20"/>
              </w:rPr>
              <w:t>Pochopit rozdíl mezi gotikou a renesancí, uvědomit si souvislosti s reformací, humanismem a objevováním nových světů</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105A8B43" w14:textId="77777777" w:rsidR="00CD7159" w:rsidRDefault="00CD7159">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C9D359E" w14:textId="77777777" w:rsidR="00CD7159" w:rsidRDefault="00CD7159">
            <w:pPr>
              <w:rPr>
                <w:rFonts w:ascii="Arial" w:eastAsia="Arial Unicode MS" w:hAnsi="Arial" w:cs="Arial Unicode MS"/>
                <w:sz w:val="20"/>
              </w:rPr>
            </w:pPr>
            <w:r>
              <w:rPr>
                <w:rFonts w:ascii="Arial" w:hAnsi="Arial"/>
                <w:sz w:val="20"/>
              </w:rPr>
              <w:t> </w:t>
            </w:r>
          </w:p>
        </w:tc>
      </w:tr>
      <w:tr w:rsidR="00CD7159" w14:paraId="650656D1" w14:textId="77777777">
        <w:trPr>
          <w:trHeight w:val="567"/>
        </w:trPr>
        <w:tc>
          <w:tcPr>
            <w:tcW w:w="17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5DB6E49E" w14:textId="77777777" w:rsidR="00CD7159" w:rsidRDefault="00CD7159">
            <w:pPr>
              <w:rPr>
                <w:rFonts w:ascii="Arial" w:eastAsia="Arial Unicode MS" w:hAnsi="Arial" w:cs="Arial Unicode MS"/>
                <w:sz w:val="20"/>
              </w:rPr>
            </w:pPr>
            <w:r>
              <w:rPr>
                <w:b/>
                <w:snapToGrid w:val="0"/>
              </w:rPr>
              <w:t>duben</w:t>
            </w:r>
          </w:p>
        </w:tc>
        <w:tc>
          <w:tcPr>
            <w:tcW w:w="467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4C6D5FF5" w14:textId="77777777" w:rsidR="00CD7159" w:rsidRDefault="00CD7159">
            <w:pPr>
              <w:rPr>
                <w:rFonts w:eastAsia="Arial Unicode MS"/>
                <w:b/>
                <w:bCs/>
              </w:rPr>
            </w:pPr>
            <w:r>
              <w:rPr>
                <w:rFonts w:eastAsia="Arial Unicode MS"/>
              </w:rPr>
              <w:t xml:space="preserve">Francie – náboženské války, Předbělohorské Čechy, Vzestup Španělska, </w:t>
            </w:r>
          </w:p>
        </w:tc>
        <w:tc>
          <w:tcPr>
            <w:tcW w:w="453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1B071CB0" w14:textId="77777777" w:rsidR="00CD7159" w:rsidRDefault="00CD7159">
            <w:pPr>
              <w:rPr>
                <w:rFonts w:ascii="Arial" w:eastAsia="Arial Unicode MS" w:hAnsi="Arial" w:cs="Arial Unicode MS"/>
                <w:sz w:val="20"/>
              </w:rPr>
            </w:pPr>
            <w:r>
              <w:rPr>
                <w:rFonts w:ascii="Arial" w:eastAsia="Arial Unicode MS" w:hAnsi="Arial" w:cs="Arial Unicode MS"/>
                <w:sz w:val="20"/>
              </w:rPr>
              <w:t>Pochopit rozdíl mezi stavovstvím a absolutismem</w:t>
            </w:r>
            <w:r w:rsidR="002003BD">
              <w:rPr>
                <w:rFonts w:ascii="Arial" w:eastAsia="Arial Unicode MS" w:hAnsi="Arial" w:cs="Arial Unicode MS"/>
                <w:sz w:val="20"/>
              </w:rPr>
              <w:t xml:space="preserve"> ve vládách po celé Evropě</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AE447E0" w14:textId="77777777" w:rsidR="00CD7159" w:rsidRDefault="00CD7159">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22A66891" w14:textId="77777777" w:rsidR="00CD7159" w:rsidRDefault="00CD7159">
            <w:pPr>
              <w:rPr>
                <w:rFonts w:ascii="Arial" w:eastAsia="Arial Unicode MS" w:hAnsi="Arial" w:cs="Arial Unicode MS"/>
                <w:sz w:val="20"/>
              </w:rPr>
            </w:pPr>
            <w:r>
              <w:rPr>
                <w:rFonts w:ascii="Arial" w:hAnsi="Arial"/>
                <w:sz w:val="20"/>
              </w:rPr>
              <w:t> </w:t>
            </w:r>
          </w:p>
        </w:tc>
      </w:tr>
      <w:tr w:rsidR="00CD7159" w14:paraId="6B084565" w14:textId="77777777">
        <w:trPr>
          <w:trHeight w:val="567"/>
        </w:trPr>
        <w:tc>
          <w:tcPr>
            <w:tcW w:w="17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F3D8F74" w14:textId="77777777" w:rsidR="00CD7159" w:rsidRDefault="00CD7159">
            <w:pPr>
              <w:rPr>
                <w:rFonts w:ascii="Arial" w:eastAsia="Arial Unicode MS" w:hAnsi="Arial" w:cs="Arial Unicode MS"/>
                <w:sz w:val="20"/>
              </w:rPr>
            </w:pPr>
            <w:r>
              <w:rPr>
                <w:b/>
                <w:snapToGrid w:val="0"/>
              </w:rPr>
              <w:lastRenderedPageBreak/>
              <w:t xml:space="preserve">květen                          </w:t>
            </w:r>
          </w:p>
        </w:tc>
        <w:tc>
          <w:tcPr>
            <w:tcW w:w="467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7B534D3" w14:textId="77777777" w:rsidR="00CD7159" w:rsidRDefault="00CD7159">
            <w:pPr>
              <w:spacing w:before="120"/>
              <w:rPr>
                <w:rFonts w:eastAsia="Arial Unicode MS"/>
              </w:rPr>
            </w:pPr>
            <w:r>
              <w:rPr>
                <w:rFonts w:eastAsia="Arial Unicode MS"/>
              </w:rPr>
              <w:t xml:space="preserve">Anglie za vlád Jindřicha VIII. a Alžběty </w:t>
            </w:r>
          </w:p>
        </w:tc>
        <w:tc>
          <w:tcPr>
            <w:tcW w:w="453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DB85AC5" w14:textId="77777777" w:rsidR="00CD7159" w:rsidRDefault="00CD7159">
            <w:pPr>
              <w:rPr>
                <w:rFonts w:ascii="Arial" w:eastAsia="Arial Unicode MS" w:hAnsi="Arial" w:cs="Arial Unicode MS"/>
                <w:sz w:val="20"/>
              </w:rPr>
            </w:pP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47F026B" w14:textId="77777777" w:rsidR="00CD7159" w:rsidRDefault="00CD7159">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778CAE51" w14:textId="77777777" w:rsidR="00CD7159" w:rsidRDefault="00CD7159">
            <w:pPr>
              <w:rPr>
                <w:rFonts w:ascii="Arial" w:eastAsia="Arial Unicode MS" w:hAnsi="Arial" w:cs="Arial Unicode MS"/>
                <w:sz w:val="20"/>
              </w:rPr>
            </w:pPr>
            <w:r>
              <w:rPr>
                <w:rFonts w:ascii="Arial" w:hAnsi="Arial"/>
                <w:sz w:val="20"/>
              </w:rPr>
              <w:t> </w:t>
            </w:r>
          </w:p>
        </w:tc>
      </w:tr>
      <w:tr w:rsidR="00CD7159" w14:paraId="444009B1" w14:textId="77777777">
        <w:trPr>
          <w:trHeight w:val="567"/>
        </w:trPr>
        <w:tc>
          <w:tcPr>
            <w:tcW w:w="170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375B2A27" w14:textId="77777777" w:rsidR="00CD7159" w:rsidRDefault="00CD7159">
            <w:pPr>
              <w:rPr>
                <w:b/>
                <w:snapToGrid w:val="0"/>
              </w:rPr>
            </w:pPr>
            <w:r>
              <w:rPr>
                <w:b/>
                <w:snapToGrid w:val="0"/>
              </w:rPr>
              <w:t>červen</w:t>
            </w:r>
          </w:p>
        </w:tc>
        <w:tc>
          <w:tcPr>
            <w:tcW w:w="4679"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3F6CFAC0" w14:textId="77777777" w:rsidR="00CD7159" w:rsidRDefault="00CD7159">
            <w:pPr>
              <w:spacing w:before="120"/>
              <w:rPr>
                <w:rFonts w:eastAsia="Arial Unicode MS"/>
              </w:rPr>
            </w:pPr>
            <w:r>
              <w:rPr>
                <w:rFonts w:eastAsia="Arial Unicode MS"/>
              </w:rPr>
              <w:t>Třicetiletá válka, její důsledky v Evropě, Opakování</w:t>
            </w:r>
          </w:p>
        </w:tc>
        <w:tc>
          <w:tcPr>
            <w:tcW w:w="453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52DC76C2" w14:textId="77777777" w:rsidR="00CD7159" w:rsidRDefault="002003BD">
            <w:pPr>
              <w:rPr>
                <w:rFonts w:ascii="Arial" w:eastAsia="Arial Unicode MS" w:hAnsi="Arial" w:cs="Arial Unicode MS"/>
                <w:sz w:val="20"/>
              </w:rPr>
            </w:pPr>
            <w:r>
              <w:rPr>
                <w:rFonts w:ascii="Arial" w:eastAsia="Arial Unicode MS" w:hAnsi="Arial" w:cs="Arial Unicode MS"/>
                <w:sz w:val="20"/>
              </w:rPr>
              <w:t>Uvědomit si dopady dlouholetého konfliktu v Evropě v globálním pohledu</w:t>
            </w: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6EC4D69A" w14:textId="77777777" w:rsidR="00CD7159" w:rsidRDefault="00CD7159">
            <w:pPr>
              <w:rPr>
                <w:rFonts w:ascii="Arial" w:eastAsia="Arial Unicode MS" w:hAnsi="Arial" w:cs="Arial Unicode MS"/>
                <w:sz w:val="20"/>
              </w:rPr>
            </w:pPr>
          </w:p>
        </w:tc>
        <w:tc>
          <w:tcPr>
            <w:tcW w:w="184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14:paraId="1069C1E4" w14:textId="77777777" w:rsidR="00CD7159" w:rsidRDefault="00CD7159">
            <w:pPr>
              <w:rPr>
                <w:rFonts w:ascii="Arial" w:hAnsi="Arial"/>
                <w:sz w:val="20"/>
              </w:rPr>
            </w:pPr>
          </w:p>
        </w:tc>
      </w:tr>
    </w:tbl>
    <w:p w14:paraId="67C0982D" w14:textId="77777777" w:rsidR="00CD7159" w:rsidRDefault="00CD7159">
      <w:pPr>
        <w:tabs>
          <w:tab w:val="right" w:pos="9072"/>
        </w:tabs>
        <w:spacing w:line="288" w:lineRule="auto"/>
      </w:pPr>
      <w:r>
        <w:tab/>
      </w:r>
      <w:r>
        <w:tab/>
      </w:r>
      <w:r>
        <w:tab/>
      </w:r>
      <w:r>
        <w:tab/>
      </w:r>
    </w:p>
    <w:p w14:paraId="629ADE1F" w14:textId="77777777" w:rsidR="00CD7159" w:rsidRDefault="00CD7159">
      <w:pPr>
        <w:ind w:left="4254"/>
        <w:rPr>
          <w:b/>
        </w:rPr>
      </w:pPr>
      <w:r>
        <w:rPr>
          <w:b/>
        </w:rPr>
        <w:t xml:space="preserve">                    </w:t>
      </w:r>
      <w:r>
        <w:rPr>
          <w:b/>
        </w:rPr>
        <w:tab/>
      </w:r>
      <w:r>
        <w:rPr>
          <w:b/>
        </w:rPr>
        <w:tab/>
      </w:r>
      <w:r>
        <w:rPr>
          <w:b/>
        </w:rPr>
        <w:tab/>
      </w:r>
      <w:r>
        <w:rPr>
          <w:b/>
        </w:rPr>
        <w:tab/>
      </w:r>
      <w:r>
        <w:rPr>
          <w:b/>
        </w:rPr>
        <w:tab/>
      </w:r>
      <w:r>
        <w:rPr>
          <w:b/>
        </w:rPr>
        <w:tab/>
      </w:r>
      <w:r>
        <w:rPr>
          <w:b/>
        </w:rPr>
        <w:tab/>
        <w:t xml:space="preserve">    </w:t>
      </w:r>
    </w:p>
    <w:sectPr w:rsidR="00CD7159">
      <w:pgSz w:w="16838" w:h="11906" w:orient="landscape" w:code="9"/>
      <w:pgMar w:top="426" w:right="794" w:bottom="851" w:left="79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077"/>
    <w:rsid w:val="00003CE7"/>
    <w:rsid w:val="00017E45"/>
    <w:rsid w:val="0002385D"/>
    <w:rsid w:val="002003BD"/>
    <w:rsid w:val="00260ADE"/>
    <w:rsid w:val="00534E60"/>
    <w:rsid w:val="006461BF"/>
    <w:rsid w:val="006C39C2"/>
    <w:rsid w:val="00722BF0"/>
    <w:rsid w:val="008A7077"/>
    <w:rsid w:val="00944384"/>
    <w:rsid w:val="00946E72"/>
    <w:rsid w:val="00A6323C"/>
    <w:rsid w:val="00A80B67"/>
    <w:rsid w:val="00C95AD6"/>
    <w:rsid w:val="00CD7159"/>
    <w:rsid w:val="00D111B4"/>
    <w:rsid w:val="00D76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E6239"/>
  <w15:chartTrackingRefBased/>
  <w15:docId w15:val="{2E342E65-E0CC-47EE-9097-C5E6AA35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rPr>
  </w:style>
  <w:style w:type="paragraph" w:styleId="Nadpis1">
    <w:name w:val="heading 1"/>
    <w:basedOn w:val="Normln"/>
    <w:next w:val="Normln"/>
    <w:qFormat/>
    <w:pPr>
      <w:keepNext/>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caps/>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2514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ČASOVÉ ROZVRŽENÍ UČIVA PŘEDMĚTU:</vt:lpstr>
    </vt:vector>
  </TitlesOfParts>
  <Company>gvp</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ČASOVÉ ROZVRŽENÍ UČIVA PŘEDMĚTU:</dc:title>
  <dc:subject/>
  <dc:creator>student GVP</dc:creator>
  <cp:keywords/>
  <dc:description/>
  <cp:lastModifiedBy>Jásková Dagmar</cp:lastModifiedBy>
  <cp:revision>5</cp:revision>
  <dcterms:created xsi:type="dcterms:W3CDTF">2025-08-27T09:16:00Z</dcterms:created>
  <dcterms:modified xsi:type="dcterms:W3CDTF">2025-08-28T09:19:00Z</dcterms:modified>
</cp:coreProperties>
</file>