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8D3" w:rsidRDefault="00DC4D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ahoma" w:eastAsia="Tahoma" w:hAnsi="Tahoma" w:cs="Tahoma"/>
          <w:smallCaps/>
          <w:color w:val="000000"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mallCaps/>
          <w:color w:val="000000"/>
          <w:sz w:val="28"/>
          <w:szCs w:val="28"/>
          <w:u w:val="single"/>
        </w:rPr>
        <w:t>ČASOVÉ ROZVRŽENÍ UČIVA PŘEDMĚTU 20</w:t>
      </w:r>
      <w:r>
        <w:rPr>
          <w:rFonts w:ascii="Tahoma" w:eastAsia="Tahoma" w:hAnsi="Tahoma" w:cs="Tahoma"/>
          <w:b/>
          <w:smallCaps/>
          <w:sz w:val="28"/>
          <w:szCs w:val="28"/>
          <w:u w:val="single"/>
        </w:rPr>
        <w:t>2</w:t>
      </w:r>
      <w:r w:rsidR="006943FB">
        <w:rPr>
          <w:rFonts w:ascii="Tahoma" w:eastAsia="Tahoma" w:hAnsi="Tahoma" w:cs="Tahoma"/>
          <w:b/>
          <w:smallCaps/>
          <w:sz w:val="28"/>
          <w:szCs w:val="28"/>
          <w:u w:val="single"/>
        </w:rPr>
        <w:t>5</w:t>
      </w:r>
      <w:bookmarkStart w:id="1" w:name="_GoBack"/>
      <w:bookmarkEnd w:id="1"/>
      <w:r>
        <w:rPr>
          <w:rFonts w:ascii="Tahoma" w:eastAsia="Tahoma" w:hAnsi="Tahoma" w:cs="Tahoma"/>
          <w:b/>
          <w:smallCaps/>
          <w:sz w:val="28"/>
          <w:szCs w:val="28"/>
          <w:u w:val="single"/>
        </w:rPr>
        <w:t>/202</w:t>
      </w:r>
      <w:r w:rsidR="00D4282B">
        <w:rPr>
          <w:rFonts w:ascii="Tahoma" w:eastAsia="Tahoma" w:hAnsi="Tahoma" w:cs="Tahoma"/>
          <w:b/>
          <w:smallCaps/>
          <w:sz w:val="28"/>
          <w:szCs w:val="28"/>
          <w:u w:val="single"/>
        </w:rPr>
        <w:t>6</w:t>
      </w:r>
    </w:p>
    <w:p w:rsidR="000058D3" w:rsidRDefault="000058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:rsidR="000058D3" w:rsidRDefault="00DC4D0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Předmět: Základy společenských věd</w:t>
      </w:r>
    </w:p>
    <w:p w:rsidR="000058D3" w:rsidRDefault="00DC4D0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Vyučující: Ing. Lucie Kozderková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</w:p>
    <w:p w:rsidR="000058D3" w:rsidRDefault="00DC4D0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Tahoma" w:eastAsia="Tahoma" w:hAnsi="Tahoma" w:cs="Tahoma"/>
          <w:color w:val="000000"/>
        </w:rPr>
      </w:pPr>
      <w:proofErr w:type="gramStart"/>
      <w:r>
        <w:rPr>
          <w:rFonts w:ascii="Tahoma" w:eastAsia="Tahoma" w:hAnsi="Tahoma" w:cs="Tahoma"/>
          <w:b/>
          <w:color w:val="000000"/>
        </w:rPr>
        <w:t>Třída:  2.E</w:t>
      </w:r>
      <w:proofErr w:type="gramEnd"/>
      <w:r>
        <w:rPr>
          <w:rFonts w:ascii="Tahoma" w:eastAsia="Tahoma" w:hAnsi="Tahoma" w:cs="Tahoma"/>
          <w:b/>
          <w:color w:val="000000"/>
        </w:rPr>
        <w:t>, 2.F</w:t>
      </w:r>
    </w:p>
    <w:p w:rsidR="000058D3" w:rsidRDefault="00DC4D0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Základní učebnice</w:t>
      </w:r>
      <w:r>
        <w:rPr>
          <w:rFonts w:ascii="Tahoma" w:eastAsia="Tahoma" w:hAnsi="Tahoma" w:cs="Tahoma"/>
          <w:color w:val="000000"/>
        </w:rPr>
        <w:t xml:space="preserve"> (autor-název): Jena Švarcová, Ekonomie, </w:t>
      </w:r>
      <w:proofErr w:type="spellStart"/>
      <w:r>
        <w:rPr>
          <w:rFonts w:ascii="Tahoma" w:eastAsia="Tahoma" w:hAnsi="Tahoma" w:cs="Tahoma"/>
          <w:color w:val="000000"/>
        </w:rPr>
        <w:t>Rabiňáková</w:t>
      </w:r>
      <w:proofErr w:type="spellEnd"/>
      <w:r>
        <w:rPr>
          <w:rFonts w:ascii="Tahoma" w:eastAsia="Tahoma" w:hAnsi="Tahoma" w:cs="Tahoma"/>
          <w:color w:val="000000"/>
        </w:rPr>
        <w:t xml:space="preserve"> a kol., Street </w:t>
      </w:r>
      <w:proofErr w:type="spellStart"/>
      <w:r>
        <w:rPr>
          <w:rFonts w:ascii="Tahoma" w:eastAsia="Tahoma" w:hAnsi="Tahoma" w:cs="Tahoma"/>
          <w:color w:val="000000"/>
        </w:rPr>
        <w:t>law</w:t>
      </w:r>
      <w:proofErr w:type="spellEnd"/>
      <w:r>
        <w:rPr>
          <w:rFonts w:ascii="Tahoma" w:eastAsia="Tahoma" w:hAnsi="Tahoma" w:cs="Tahoma"/>
          <w:color w:val="000000"/>
        </w:rPr>
        <w:t xml:space="preserve"> – Právo pro každého</w:t>
      </w:r>
    </w:p>
    <w:p w:rsidR="000058D3" w:rsidRDefault="00DC4D0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Další učebnice a materiály: </w:t>
      </w:r>
      <w:r>
        <w:rPr>
          <w:rFonts w:ascii="Calibri" w:eastAsia="Calibri" w:hAnsi="Calibri" w:cs="Calibri"/>
          <w:color w:val="000000"/>
        </w:rPr>
        <w:t xml:space="preserve">Společenské vědy pro střední školy 3. díl, Nakladatelství </w:t>
      </w:r>
      <w:proofErr w:type="spellStart"/>
      <w:r>
        <w:rPr>
          <w:rFonts w:ascii="Calibri" w:eastAsia="Calibri" w:hAnsi="Calibri" w:cs="Calibri"/>
          <w:color w:val="000000"/>
        </w:rPr>
        <w:t>Didaktis</w:t>
      </w:r>
      <w:proofErr w:type="spellEnd"/>
      <w:r>
        <w:rPr>
          <w:rFonts w:ascii="Calibri" w:eastAsia="Calibri" w:hAnsi="Calibri" w:cs="Calibri"/>
          <w:color w:val="000000"/>
        </w:rPr>
        <w:t xml:space="preserve">, Šíma/Suk – Základy práva pro střední a vyšší odborné školy, Nakladatelství </w:t>
      </w:r>
      <w:proofErr w:type="spellStart"/>
      <w:r>
        <w:rPr>
          <w:rFonts w:ascii="Calibri" w:eastAsia="Calibri" w:hAnsi="Calibri" w:cs="Calibri"/>
          <w:color w:val="000000"/>
        </w:rPr>
        <w:t>Didaktis</w:t>
      </w:r>
      <w:proofErr w:type="spellEnd"/>
      <w:r>
        <w:rPr>
          <w:rFonts w:ascii="Calibri" w:eastAsia="Calibri" w:hAnsi="Calibri" w:cs="Calibri"/>
          <w:color w:val="000000"/>
        </w:rPr>
        <w:t xml:space="preserve"> – Ekonomika pro střední školy</w:t>
      </w:r>
    </w:p>
    <w:p w:rsidR="000058D3" w:rsidRDefault="00DC4D0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Podmínky a pravidla klasifikace: </w:t>
      </w:r>
      <w:r>
        <w:rPr>
          <w:rFonts w:ascii="Tahoma" w:eastAsia="Tahoma" w:hAnsi="Tahoma" w:cs="Tahoma"/>
          <w:color w:val="000000"/>
        </w:rPr>
        <w:t xml:space="preserve">minimálně 1 písemná práce nebo test/měsíc, </w:t>
      </w:r>
      <w:r>
        <w:rPr>
          <w:rFonts w:ascii="Tahoma" w:eastAsia="Tahoma" w:hAnsi="Tahoma" w:cs="Tahoma"/>
        </w:rPr>
        <w:t>nutné</w:t>
      </w:r>
      <w:r>
        <w:rPr>
          <w:rFonts w:ascii="Tahoma" w:eastAsia="Tahoma" w:hAnsi="Tahoma" w:cs="Tahoma"/>
          <w:color w:val="000000"/>
        </w:rPr>
        <w:t xml:space="preserve"> mít napsané všechny testy, písemné práce a vypracované všechny domácí úkoly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:rsidR="000058D3" w:rsidRDefault="000058D3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rFonts w:ascii="Tahoma" w:eastAsia="Tahoma" w:hAnsi="Tahoma" w:cs="Tahoma"/>
          <w:color w:val="000000"/>
          <w:sz w:val="16"/>
          <w:szCs w:val="16"/>
        </w:rPr>
      </w:pPr>
    </w:p>
    <w:tbl>
      <w:tblPr>
        <w:tblStyle w:val="a0"/>
        <w:tblW w:w="151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34"/>
        <w:gridCol w:w="3969"/>
        <w:gridCol w:w="4962"/>
        <w:gridCol w:w="3118"/>
        <w:gridCol w:w="1985"/>
      </w:tblGrid>
      <w:tr w:rsidR="000058D3">
        <w:trPr>
          <w:trHeight w:val="31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gramStart"/>
            <w:r>
              <w:rPr>
                <w:rFonts w:ascii="Tahoma" w:eastAsia="Tahoma" w:hAnsi="Tahoma" w:cs="Tahoma"/>
                <w:b/>
                <w:color w:val="000000"/>
              </w:rPr>
              <w:t>od - do</w:t>
            </w:r>
            <w:proofErr w:type="gram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Učivo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Cíl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(jaké dovednosti a kompetence chci naučit)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Průřezová témata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pozn., přesahy</w:t>
            </w:r>
          </w:p>
        </w:tc>
      </w:tr>
      <w:tr w:rsidR="000058D3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září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</w:rPr>
              <w:t xml:space="preserve"> O</w:t>
            </w:r>
            <w:r>
              <w:rPr>
                <w:rFonts w:ascii="Tahoma" w:eastAsia="Tahoma" w:hAnsi="Tahoma" w:cs="Tahoma"/>
                <w:b/>
                <w:color w:val="000000"/>
              </w:rPr>
              <w:t xml:space="preserve">rgány právní ochrany  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funkce a úkoly, právnické profese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systém právního poradenství, činnost a úkoly občanských poraden  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Trestní právo 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druhy a postihy protiprávního jednání, trestní postižitelnost; 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porušování předpisů v silničním provozu, porušování práv k duševnímu vlastnictví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</w:rPr>
              <w:t>orgány činné v trestním řízení, jejich úkoly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 xml:space="preserve">rozlišuje náplň činnosti základních orgánů právní ochrany, uvede příklady právních problémů, s nimiž se na ně mohou občané obracet; 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 xml:space="preserve">rozlišuje trestný čin a přestupek, vymezí podmínky trestní postižitelnosti občanů a uvede příklady postihů trestné činnosti;  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0058D3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říjen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Občanské právo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smlouvy, jejich význam a obsah, všeobecné podmínky smluv  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kupní, pracovní a nájemní smlouvy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ochrana spotřebitele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lastRenderedPageBreak/>
              <w:t>reklamy a jejich regulace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lastRenderedPageBreak/>
              <w:t xml:space="preserve">∙ </w:t>
            </w:r>
            <w:r>
              <w:rPr>
                <w:color w:val="000000"/>
                <w:sz w:val="20"/>
                <w:szCs w:val="20"/>
              </w:rPr>
              <w:t>na příkladu ukáže možné důsledky neznalosti smlouvy včetně jejích všeobecných podmínek;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0"/>
                <w:szCs w:val="20"/>
              </w:rPr>
              <w:t>uvede právní náležitosti základních druhů smluv a prokáže, že je takové smlouvy schopen uzavírat;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0"/>
                <w:szCs w:val="20"/>
              </w:rPr>
              <w:t>určuje základní práva spotřebitele s ohledem na svůj vlastní život.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0058D3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listopad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Rodinné právo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Pracovní právo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vymezí podmínky vzniku a zániku důležitých právních vztahů (vlastnictví, pracovní poměr, manželství) i práva a povinnosti účastníků těchto právních vztahů;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058D3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prosinec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Ekonomické systémy, zákony trhu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        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Žák vysvětlí na základě aktuální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situace ve společnosti mechanismy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fungování trhu;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dokáže formulovat graficky i slovně zákony trhu, vysvětlí, co ovlivňuje nabídku a poptávku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Noto Sans Symbols" w:eastAsia="Noto Sans Symbols" w:hAnsi="Noto Sans Symbols" w:cs="Noto Sans Symbols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Noto Sans Symbols" w:eastAsia="Noto Sans Symbols" w:hAnsi="Noto Sans Symbols" w:cs="Noto Sans Symbols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Mediální výchova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Mediální produkty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jejich význam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Metody: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Analýza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marketingových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produktů a technik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0058D3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leden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Konkurence, funkce peněz, makroekonomie, 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Žák objasní základní principy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fungování systému příjmů a výdajů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státu;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rozlišuje základní typy daní,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posoudí vliv nejdůležitějších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ekonomických ukazatelů (inflace,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úroveň HDP, míra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nezaměstnanosti) na změny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 životní úrovni občanů;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inflace, kurs měny, zahraniční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platební bilance, HDP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vysvětlí podstatu inflace a její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důsledky na příjmy obyvatelstva,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vklady a úvěry, dlouhodobé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finanční plánování;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uvede postup, jak vypočítá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životní minimum své domácnosti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zažádá o sociální dávku, na níž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má nárok;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058D3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únor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Státní rozpočet, daňová soustava, ceny 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lastRenderedPageBreak/>
              <w:t xml:space="preserve">∙ </w:t>
            </w:r>
            <w:r>
              <w:rPr>
                <w:color w:val="000000"/>
                <w:sz w:val="22"/>
                <w:szCs w:val="22"/>
              </w:rPr>
              <w:t>Žák stanoví cenu jako součet nákladů,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zisku a DPH, vysvětlí, jak se cena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liší podle typu zákazníků, místa či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období, objasní důvody kolísání cen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zboží či pracovní síly na trhu podle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rozpozná běžné cenové triky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(cena bez DPH aj.) a klamavé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nabídky;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pochopí</w:t>
            </w:r>
            <w:r>
              <w:rPr>
                <w:color w:val="000000"/>
                <w:sz w:val="22"/>
                <w:szCs w:val="22"/>
              </w:rPr>
              <w:t> funkci a části státního rozpočtu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orientuje se v dělení, sazbách daní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OSV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Osobnostní výchova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Seberegulace,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organizační dovednosti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efektivní řešení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problémů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Metody: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Nácvik řešení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problémů souvisejících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 hospodařením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domácnosti a správou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finančních produktů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0058D3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březen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Podnikání – živnosti, obchodní společnosti 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Žák rozlišuje a porovnává praktické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využití jednotlivých forem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podnikání, posoudí, která forma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podnikání je v konkrétní situaci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nejvýhodnější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posoudí výhody a rizika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podnikání v porovnání se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zaměstnáním;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uvede, jak postupovat při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zakládání vlastní podnikatelské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činnosti a jak zažádat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 živnostenské oprávnění;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0058D3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duben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Česká národní banka, funkce obchodních bank 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Cenné papíry 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lastRenderedPageBreak/>
              <w:t xml:space="preserve">∙ </w:t>
            </w:r>
            <w:r>
              <w:rPr>
                <w:color w:val="000000"/>
                <w:sz w:val="22"/>
                <w:szCs w:val="22"/>
              </w:rPr>
              <w:t>Žák objasní funkci ČNB a její vliv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 činnost komerčních bank;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orientuje se v historii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bankovnictví v ČR i Evropě,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bankovním systému ČR i EU;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rozeznává hlavní nástroje měnové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politiky a jejich používání v praxi;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orientuje se v aktivních, pasivních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neutrálních bankovních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operacích, pochopí funkce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jednotlivých operací pro občany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banky;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Žák se orientuje v operacích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 peněžním i finančním trhu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rozlišuje různé druhy cenných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papírů s různou dobou splatnosti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různou mírou rizika;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chápe výhody a nevýhody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investování do těchto cenných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papírů, sestaví si vlastní portfolio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investic;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orientuje se ve zdanění cenných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papírů.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OSV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Osobnostní a sociální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výchova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Seberegulace,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organizační dovednosti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efektivní řešení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problémů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Spolupráce a soutěž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Poznávání a rozvoj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vlastní osobnosti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Sociální komunikace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Morálka všedního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dne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lastRenderedPageBreak/>
              <w:t>Metody: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Individuální a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skupinový nácvik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situací souvisejících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 uplatněním na trhu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práce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0058D3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květen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Marketingový mix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Žák vysvětlí podstatu i důležitost všech čtyř prvků marketingu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vysvětlí funkci segmentace trhu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dokáže rozebrat marketingové praktiky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058D3">
        <w:trPr>
          <w:trHeight w:val="5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červen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Personalistika – výběrové řízení, práce v EU, SWOT analýza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lastRenderedPageBreak/>
              <w:t xml:space="preserve">∙ </w:t>
            </w:r>
            <w:r>
              <w:rPr>
                <w:color w:val="000000"/>
                <w:sz w:val="22"/>
                <w:szCs w:val="22"/>
              </w:rPr>
              <w:t>Žák uvede postup, jak uzavřít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pracovní smlouvu a podat výpověď;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objasní funkci odborů;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napíše životopis, průvodní dopis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 němu, výpověď;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pracuje se zákoníkem práce, zná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svoje práva a povinnosti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 pracovněprávní oblasti;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orientuje se v druzích mezd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různých formách příplatků;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Žák posuzuje profesní a vzdělávací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nabídku vztahující se k jeho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profesní volbě a kariéře;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vyhotoví potřebnou dokumentaci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 přijímací řízení k dalšímu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studiu i ve zvolené profesi;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vhodně prezentuje vlastní osobu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práci, vhodně vystupuje při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přijímacím pohovoru nebo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konkurzu;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mapuje nabídku pracovních míst,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své silné a slabé stránky (vytvoří si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SWOT analýzu);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chápe funkci personálních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agentur;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color w:val="000000"/>
                <w:sz w:val="22"/>
                <w:szCs w:val="22"/>
              </w:rPr>
              <w:t>pochopí, jak se prezentovat při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přijímacím pohovoru;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OSV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Osobnostní a sociální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výchova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Seberegulace,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organizační dovednosti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efektivní řešení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problémů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Spolupráce a soutěž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Poznávání a rozvoj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vlastní osobnosti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Sociální komunikace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lastRenderedPageBreak/>
              <w:t xml:space="preserve">* </w:t>
            </w:r>
            <w:r>
              <w:rPr>
                <w:color w:val="000000"/>
                <w:sz w:val="22"/>
                <w:szCs w:val="22"/>
              </w:rPr>
              <w:t>Morálka všedního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dne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Metody: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Individuální a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skupinový nácvik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situací souvisejících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 uplatněním na trhu</w:t>
            </w:r>
          </w:p>
          <w:p w:rsidR="000058D3" w:rsidRDefault="00DC4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práce</w:t>
            </w: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0058D3" w:rsidRDefault="000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0058D3" w:rsidRDefault="00DC4D0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:rsidR="000058D3" w:rsidRDefault="000058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sectPr w:rsidR="000058D3">
      <w:pgSz w:w="16838" w:h="11906" w:orient="landscape"/>
      <w:pgMar w:top="425" w:right="680" w:bottom="567" w:left="68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D3"/>
    <w:rsid w:val="000058D3"/>
    <w:rsid w:val="006943FB"/>
    <w:rsid w:val="00AD29D1"/>
    <w:rsid w:val="00D4282B"/>
    <w:rsid w:val="00D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6A1A"/>
  <w15:docId w15:val="{9CBAC2A4-F5C5-4B5A-B2CF-6980A745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6E8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rsid w:val="00336E87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336E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336E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36E87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36E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36E87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rsid w:val="00336E87"/>
    <w:pPr>
      <w:jc w:val="center"/>
    </w:pPr>
    <w:rPr>
      <w:caps/>
      <w:sz w:val="28"/>
      <w:u w:val="single"/>
    </w:rPr>
  </w:style>
  <w:style w:type="table" w:customStyle="1" w:styleId="TableNormal0">
    <w:name w:val="Table Normal"/>
    <w:rsid w:val="00336E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rsid w:val="00336E87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36E87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xx0RYoQ721zmJljevdxflbc3BA==">CgMxLjAyCGguZ2pkZ3hzOAByITExWVhzeEtKbTdQRWZCVnNEaUt0Rm8wTVJaaWZpck52cQ==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Kozderková Lucie</cp:lastModifiedBy>
  <cp:revision>8</cp:revision>
  <dcterms:created xsi:type="dcterms:W3CDTF">2023-09-07T08:46:00Z</dcterms:created>
  <dcterms:modified xsi:type="dcterms:W3CDTF">2025-09-10T05:55:00Z</dcterms:modified>
</cp:coreProperties>
</file>