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Maturitní otázky  z </w:t>
      </w:r>
      <w:proofErr w:type="gramStart"/>
      <w:r>
        <w:rPr>
          <w:rFonts w:ascii="Arial" w:hAnsi="Arial" w:cs="Arial"/>
          <w:b/>
          <w:i/>
          <w:sz w:val="28"/>
          <w:szCs w:val="28"/>
        </w:rPr>
        <w:t>ekonomie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i/>
          <w:sz w:val="28"/>
          <w:szCs w:val="28"/>
        </w:rPr>
        <w:t>profilová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 6.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proofErr w:type="gram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C4FAC">
        <w:rPr>
          <w:rFonts w:ascii="Arial" w:hAnsi="Arial" w:cs="Arial"/>
          <w:i/>
          <w:sz w:val="24"/>
          <w:szCs w:val="24"/>
        </w:rPr>
        <w:t>Školní rok: 2021/2022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systémy, hospodářská politika státu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( výroba, výrobní faktory, rozdělování, přerozdělování, směna, </w:t>
      </w:r>
      <w:proofErr w:type="gramStart"/>
      <w:r>
        <w:rPr>
          <w:sz w:val="24"/>
          <w:szCs w:val="24"/>
        </w:rPr>
        <w:t>spotřeba ), neziskový</w:t>
      </w:r>
      <w:proofErr w:type="gramEnd"/>
      <w:r>
        <w:rPr>
          <w:sz w:val="24"/>
          <w:szCs w:val="24"/>
        </w:rPr>
        <w:t xml:space="preserve"> sektor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Trh a jeho zákony ( zboží, peníze, zákony trhu, konkurence, hospodářská soutěž, selhání </w:t>
      </w:r>
      <w:proofErr w:type="gramStart"/>
      <w:r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( HDP, HNP, metody výpočtu HDP, čisté ekonomické bohatství, šedá a černá ekonomika, ekonomická rovnováha a ekonomický růst, hospodářský </w:t>
      </w:r>
      <w:proofErr w:type="gramStart"/>
      <w:r>
        <w:rPr>
          <w:sz w:val="24"/>
          <w:szCs w:val="24"/>
        </w:rPr>
        <w:t>cyklus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( ceny, inflace, </w:t>
      </w:r>
      <w:proofErr w:type="gramStart"/>
      <w:r>
        <w:rPr>
          <w:sz w:val="24"/>
          <w:szCs w:val="24"/>
        </w:rPr>
        <w:t>nezaměstnanost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Organizace EU ( Evropský parlament, Rada EU, Evropská rada, Evropská komise, Evropský ú</w:t>
      </w:r>
      <w:r w:rsidR="001D4F02">
        <w:rPr>
          <w:sz w:val="24"/>
          <w:szCs w:val="24"/>
        </w:rPr>
        <w:t xml:space="preserve">četní dvůr, Evropská centrální </w:t>
      </w:r>
      <w:r>
        <w:rPr>
          <w:sz w:val="24"/>
          <w:szCs w:val="24"/>
        </w:rPr>
        <w:t xml:space="preserve">banka, Evropský </w:t>
      </w:r>
      <w:proofErr w:type="gramStart"/>
      <w:r>
        <w:rPr>
          <w:sz w:val="24"/>
          <w:szCs w:val="24"/>
        </w:rPr>
        <w:t>ombudsman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</w:t>
      </w:r>
      <w:proofErr w:type="gramStart"/>
      <w:r>
        <w:rPr>
          <w:sz w:val="24"/>
          <w:szCs w:val="24"/>
        </w:rPr>
        <w:t>formy I. 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II. ( obchodní společnosti a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( dlouhodobý majetek – členění, způsob pořízení, oceňování, odepisování, </w:t>
      </w:r>
      <w:proofErr w:type="gramStart"/>
      <w:r>
        <w:rPr>
          <w:sz w:val="24"/>
          <w:szCs w:val="24"/>
        </w:rPr>
        <w:t>evidence ), příklad</w:t>
      </w:r>
      <w:proofErr w:type="gramEnd"/>
      <w:r>
        <w:rPr>
          <w:sz w:val="24"/>
          <w:szCs w:val="24"/>
        </w:rPr>
        <w:t xml:space="preserve">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</w:t>
      </w:r>
      <w:proofErr w:type="gramStart"/>
      <w:r>
        <w:rPr>
          <w:sz w:val="24"/>
          <w:szCs w:val="24"/>
        </w:rPr>
        <w:t>II. ( právní</w:t>
      </w:r>
      <w:proofErr w:type="gramEnd"/>
      <w:r>
        <w:rPr>
          <w:sz w:val="24"/>
          <w:szCs w:val="24"/>
        </w:rPr>
        <w:t xml:space="preserve"> stránka obchodních vztahů, evidence, doklady, problematika reklamací, uzavírání smluv)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( vývoj marketingu, segmentace trhu, strategické plánování trhu, marketingový </w:t>
      </w:r>
      <w:proofErr w:type="gramStart"/>
      <w:r>
        <w:rPr>
          <w:sz w:val="24"/>
          <w:szCs w:val="24"/>
        </w:rPr>
        <w:t>mix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3C4FAC">
        <w:rPr>
          <w:sz w:val="24"/>
          <w:szCs w:val="24"/>
        </w:rPr>
        <w:t>(metody výzkumu trhu, druhy výzkumu trhu, sestavení dotazníku)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dokladů,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Personalistika ( dohody</w:t>
      </w:r>
      <w:proofErr w:type="gramEnd"/>
      <w:r>
        <w:rPr>
          <w:sz w:val="24"/>
          <w:szCs w:val="24"/>
        </w:rPr>
        <w:t xml:space="preserve"> mezi firmou a zaměstnancem, pracovní smlouva, pracovní poměr, druhy mzdy, výběrové </w:t>
      </w:r>
      <w:proofErr w:type="gramStart"/>
      <w:r>
        <w:rPr>
          <w:sz w:val="24"/>
          <w:szCs w:val="24"/>
        </w:rPr>
        <w:t>řízení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( role a funkce manažera, plánování, organizování pracovníků a jejich hodnocení, vedení lidí, kontrola, historie vývoje </w:t>
      </w:r>
      <w:proofErr w:type="gramStart"/>
      <w:r>
        <w:rPr>
          <w:sz w:val="24"/>
          <w:szCs w:val="24"/>
        </w:rPr>
        <w:t>managementu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( přímé a nepřímé </w:t>
      </w:r>
      <w:proofErr w:type="gramStart"/>
      <w:r>
        <w:rPr>
          <w:sz w:val="24"/>
          <w:szCs w:val="24"/>
        </w:rPr>
        <w:t>daně ), příklad</w:t>
      </w:r>
      <w:proofErr w:type="gramEnd"/>
      <w:r>
        <w:rPr>
          <w:sz w:val="24"/>
          <w:szCs w:val="24"/>
        </w:rPr>
        <w:t xml:space="preserve"> na výpočet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( příčiny vzniku, platební a dodací podmínky, platební </w:t>
      </w:r>
      <w:proofErr w:type="gramStart"/>
      <w:r>
        <w:rPr>
          <w:sz w:val="24"/>
          <w:szCs w:val="24"/>
        </w:rPr>
        <w:t>bilance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( historie bankovnictví, centrální banka, její </w:t>
      </w:r>
      <w:proofErr w:type="gramStart"/>
      <w:r>
        <w:rPr>
          <w:sz w:val="24"/>
          <w:szCs w:val="24"/>
        </w:rPr>
        <w:t>funkce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( druhy bankovních </w:t>
      </w:r>
      <w:proofErr w:type="gramStart"/>
      <w:r>
        <w:rPr>
          <w:sz w:val="24"/>
          <w:szCs w:val="24"/>
        </w:rPr>
        <w:t>operací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  <w:bookmarkStart w:id="0" w:name="_GoBack"/>
      <w:bookmarkEnd w:id="0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45"/>
    <w:rsid w:val="000A0ACC"/>
    <w:rsid w:val="000B5BB5"/>
    <w:rsid w:val="00130F58"/>
    <w:rsid w:val="001D4F02"/>
    <w:rsid w:val="00360DB7"/>
    <w:rsid w:val="003C4FAC"/>
    <w:rsid w:val="0084310B"/>
    <w:rsid w:val="00847122"/>
    <w:rsid w:val="008B0CE0"/>
    <w:rsid w:val="00A72715"/>
    <w:rsid w:val="00A83584"/>
    <w:rsid w:val="00BE2146"/>
    <w:rsid w:val="00DD091F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AAE44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2</cp:revision>
  <cp:lastPrinted>2017-09-26T05:47:00Z</cp:lastPrinted>
  <dcterms:created xsi:type="dcterms:W3CDTF">2021-10-05T08:42:00Z</dcterms:created>
  <dcterms:modified xsi:type="dcterms:W3CDTF">2021-10-05T08:42:00Z</dcterms:modified>
</cp:coreProperties>
</file>